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晋城市卫生健康委员会</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rPr>
      </w:pPr>
      <w:r>
        <w:rPr>
          <w:rFonts w:hint="eastAsia" w:ascii="方正小标宋简体" w:hAnsi="方正小标宋简体" w:eastAsia="方正小标宋简体" w:cs="方正小标宋简体"/>
          <w:sz w:val="44"/>
          <w:szCs w:val="44"/>
        </w:rPr>
        <w:t>关于印发《晋城市卫生健康委员会主要负责人履行推进法治建设第一责任人职责清单》的通知</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各县(市、区)卫生健康和体育局、委直属各单位、委机关各</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根据《中共晋城市委全面依法治市委员会关于印发〈晋城市202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年度党政主要负责人履行推进法治建设第一责任人职责工作清单〉的通知》(晋市法治</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号)精神，我委制定了《晋城市卫生健康委员会主要负责人履行推进法治建设第一责任人职责清单》，现印发给你们，请结合工作实际，认真贯彻落实。</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晋城市卫生健康委员会</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2023年9月4日</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晋城市卫生健康委员会主要负责人履行</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推进法治建设第一责任人职责清单</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25" w:lineRule="atLeast"/>
        <w:ind w:left="0" w:right="0" w:firstLine="420"/>
        <w:rPr>
          <w:rFonts w:hint="eastAsia" w:ascii="黑体" w:hAnsi="黑体" w:eastAsia="黑体" w:cs="黑体"/>
          <w:i w:val="0"/>
          <w:iCs w:val="0"/>
          <w:caps w:val="0"/>
          <w:color w:val="333333"/>
          <w:spacing w:val="0"/>
          <w:sz w:val="32"/>
          <w:szCs w:val="32"/>
          <w:shd w:val="clear" w:color="auto" w:fill="auto"/>
        </w:rPr>
      </w:pPr>
      <w:r>
        <w:rPr>
          <w:rFonts w:hint="eastAsia" w:ascii="黑体" w:hAnsi="黑体" w:eastAsia="黑体" w:cs="黑体"/>
          <w:i w:val="0"/>
          <w:iCs w:val="0"/>
          <w:caps w:val="0"/>
          <w:color w:val="333333"/>
          <w:spacing w:val="0"/>
          <w:sz w:val="32"/>
          <w:szCs w:val="32"/>
          <w:shd w:val="clear" w:color="auto" w:fill="auto"/>
        </w:rPr>
        <w:t>一、切实用党的二十大精神统一思想、凝聚力量，不断将学习贯彻习近平法治思想引向深入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25" w:lineRule="atLeast"/>
        <w:ind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auto"/>
        </w:rPr>
      </w:pPr>
      <w:r>
        <w:rPr>
          <w:rFonts w:hint="eastAsia" w:ascii="楷体" w:hAnsi="楷体" w:eastAsia="楷体" w:cs="楷体"/>
          <w:b w:val="0"/>
          <w:bCs w:val="0"/>
          <w:i w:val="0"/>
          <w:iCs w:val="0"/>
          <w:caps w:val="0"/>
          <w:color w:val="333333"/>
          <w:spacing w:val="0"/>
          <w:sz w:val="32"/>
          <w:szCs w:val="32"/>
          <w:shd w:val="clear" w:color="auto" w:fill="auto"/>
        </w:rPr>
        <w:t>1.深化专题培训。</w:t>
      </w:r>
      <w:r>
        <w:rPr>
          <w:rFonts w:hint="eastAsia" w:ascii="仿宋_GB2312" w:hAnsi="仿宋_GB2312" w:eastAsia="仿宋_GB2312" w:cs="仿宋_GB2312"/>
          <w:i w:val="0"/>
          <w:iCs w:val="0"/>
          <w:caps w:val="0"/>
          <w:color w:val="333333"/>
          <w:spacing w:val="0"/>
          <w:sz w:val="32"/>
          <w:szCs w:val="32"/>
          <w:shd w:val="clear" w:color="auto" w:fill="auto"/>
        </w:rPr>
        <w:t>把学习贯彻党的二十大精神作为首要政治任务，与学习贯彻习近平法治思想紧密结合，以开展学习贯彻习近平新时代中国特色社会主义思想主题教育为契机，着力在深化、实化、转化上下功夫。举办习近平法治思想专题培训</w:t>
      </w:r>
      <w:r>
        <w:rPr>
          <w:rFonts w:hint="eastAsia" w:ascii="仿宋_GB2312" w:hAnsi="仿宋_GB2312" w:eastAsia="仿宋_GB2312" w:cs="仿宋_GB2312"/>
          <w:i w:val="0"/>
          <w:iCs w:val="0"/>
          <w:caps w:val="0"/>
          <w:color w:val="333333"/>
          <w:spacing w:val="0"/>
          <w:sz w:val="32"/>
          <w:szCs w:val="32"/>
          <w:shd w:val="clear" w:color="auto" w:fill="auto"/>
          <w:lang w:eastAsia="zh-CN"/>
        </w:rPr>
        <w:t>学习</w:t>
      </w:r>
      <w:r>
        <w:rPr>
          <w:rFonts w:hint="eastAsia" w:ascii="仿宋_GB2312" w:hAnsi="仿宋_GB2312" w:eastAsia="仿宋_GB2312" w:cs="仿宋_GB2312"/>
          <w:i w:val="0"/>
          <w:iCs w:val="0"/>
          <w:caps w:val="0"/>
          <w:color w:val="333333"/>
          <w:spacing w:val="0"/>
          <w:sz w:val="32"/>
          <w:szCs w:val="32"/>
          <w:shd w:val="clear" w:color="auto" w:fill="auto"/>
        </w:rPr>
        <w:t>，对标对表抓好落实。（党</w:t>
      </w:r>
      <w:r>
        <w:rPr>
          <w:rFonts w:hint="eastAsia" w:ascii="仿宋_GB2312" w:hAnsi="仿宋_GB2312" w:eastAsia="仿宋_GB2312" w:cs="仿宋_GB2312"/>
          <w:i w:val="0"/>
          <w:iCs w:val="0"/>
          <w:caps w:val="0"/>
          <w:color w:val="333333"/>
          <w:spacing w:val="0"/>
          <w:sz w:val="32"/>
          <w:szCs w:val="32"/>
          <w:shd w:val="clear" w:color="auto" w:fill="auto"/>
          <w:lang w:eastAsia="zh-CN"/>
        </w:rPr>
        <w:t>办</w:t>
      </w:r>
      <w:r>
        <w:rPr>
          <w:rFonts w:hint="eastAsia" w:ascii="仿宋_GB2312" w:hAnsi="仿宋_GB2312" w:eastAsia="仿宋_GB2312" w:cs="仿宋_GB2312"/>
          <w:i w:val="0"/>
          <w:iCs w:val="0"/>
          <w:caps w:val="0"/>
          <w:color w:val="333333"/>
          <w:spacing w:val="0"/>
          <w:sz w:val="32"/>
          <w:szCs w:val="32"/>
          <w:shd w:val="clear" w:color="auto" w:fill="auto"/>
        </w:rPr>
        <w:t>、</w:t>
      </w:r>
      <w:r>
        <w:rPr>
          <w:rFonts w:hint="eastAsia" w:ascii="仿宋_GB2312" w:hAnsi="仿宋_GB2312" w:eastAsia="仿宋_GB2312" w:cs="仿宋_GB2312"/>
          <w:i w:val="0"/>
          <w:iCs w:val="0"/>
          <w:caps w:val="0"/>
          <w:color w:val="333333"/>
          <w:spacing w:val="0"/>
          <w:sz w:val="32"/>
          <w:szCs w:val="32"/>
          <w:shd w:val="clear" w:color="auto" w:fill="auto"/>
          <w:lang w:eastAsia="zh-CN"/>
        </w:rPr>
        <w:t>综合监管科等相关科室</w:t>
      </w:r>
      <w:r>
        <w:rPr>
          <w:rFonts w:hint="eastAsia" w:ascii="仿宋_GB2312" w:hAnsi="仿宋_GB2312" w:eastAsia="仿宋_GB2312" w:cs="仿宋_GB2312"/>
          <w:i w:val="0"/>
          <w:iCs w:val="0"/>
          <w:caps w:val="0"/>
          <w:color w:val="333333"/>
          <w:spacing w:val="0"/>
          <w:sz w:val="32"/>
          <w:szCs w:val="32"/>
          <w:shd w:val="clear" w:color="auto" w:fill="auto"/>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25" w:lineRule="atLeast"/>
        <w:ind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auto"/>
        </w:rPr>
      </w:pPr>
      <w:r>
        <w:rPr>
          <w:rFonts w:hint="eastAsia" w:ascii="楷体" w:hAnsi="楷体" w:eastAsia="楷体" w:cs="楷体"/>
          <w:b w:val="0"/>
          <w:bCs w:val="0"/>
          <w:i w:val="0"/>
          <w:iCs w:val="0"/>
          <w:caps w:val="0"/>
          <w:color w:val="333333"/>
          <w:spacing w:val="0"/>
          <w:sz w:val="32"/>
          <w:szCs w:val="32"/>
          <w:shd w:val="clear" w:color="auto" w:fill="auto"/>
          <w:lang w:val="en-US" w:eastAsia="zh-CN"/>
        </w:rPr>
        <w:t>2</w:t>
      </w:r>
      <w:r>
        <w:rPr>
          <w:rFonts w:hint="eastAsia" w:ascii="楷体" w:hAnsi="楷体" w:eastAsia="楷体" w:cs="楷体"/>
          <w:b w:val="0"/>
          <w:bCs w:val="0"/>
          <w:i w:val="0"/>
          <w:iCs w:val="0"/>
          <w:caps w:val="0"/>
          <w:color w:val="333333"/>
          <w:spacing w:val="0"/>
          <w:sz w:val="32"/>
          <w:szCs w:val="32"/>
          <w:shd w:val="clear" w:color="auto" w:fill="auto"/>
        </w:rPr>
        <w:t>.深化贯彻落实。</w:t>
      </w:r>
      <w:r>
        <w:rPr>
          <w:rFonts w:hint="eastAsia" w:ascii="仿宋_GB2312" w:hAnsi="仿宋_GB2312" w:eastAsia="仿宋_GB2312" w:cs="仿宋_GB2312"/>
          <w:i w:val="0"/>
          <w:iCs w:val="0"/>
          <w:caps w:val="0"/>
          <w:color w:val="333333"/>
          <w:spacing w:val="0"/>
          <w:sz w:val="32"/>
          <w:szCs w:val="32"/>
          <w:shd w:val="clear" w:color="auto" w:fill="auto"/>
        </w:rPr>
        <w:t>自觉用习近平法治思想指导解决实际问题，切实把学习成效转化为建设法治</w:t>
      </w:r>
      <w:r>
        <w:rPr>
          <w:rFonts w:hint="eastAsia" w:ascii="仿宋_GB2312" w:hAnsi="仿宋_GB2312" w:eastAsia="仿宋_GB2312" w:cs="仿宋_GB2312"/>
          <w:i w:val="0"/>
          <w:iCs w:val="0"/>
          <w:caps w:val="0"/>
          <w:color w:val="333333"/>
          <w:spacing w:val="0"/>
          <w:sz w:val="32"/>
          <w:szCs w:val="32"/>
          <w:shd w:val="clear" w:color="auto" w:fill="auto"/>
          <w:lang w:eastAsia="zh-CN"/>
        </w:rPr>
        <w:t>卫健</w:t>
      </w:r>
      <w:r>
        <w:rPr>
          <w:rFonts w:hint="eastAsia" w:ascii="仿宋_GB2312" w:hAnsi="仿宋_GB2312" w:eastAsia="仿宋_GB2312" w:cs="仿宋_GB2312"/>
          <w:i w:val="0"/>
          <w:iCs w:val="0"/>
          <w:caps w:val="0"/>
          <w:color w:val="333333"/>
          <w:spacing w:val="0"/>
          <w:sz w:val="32"/>
          <w:szCs w:val="32"/>
          <w:shd w:val="clear" w:color="auto" w:fill="auto"/>
        </w:rPr>
        <w:t>的生动实践。（</w:t>
      </w:r>
      <w:r>
        <w:rPr>
          <w:rFonts w:hint="eastAsia" w:ascii="仿宋_GB2312" w:hAnsi="仿宋_GB2312" w:eastAsia="仿宋_GB2312" w:cs="仿宋_GB2312"/>
          <w:i w:val="0"/>
          <w:iCs w:val="0"/>
          <w:caps w:val="0"/>
          <w:color w:val="333333"/>
          <w:spacing w:val="0"/>
          <w:sz w:val="32"/>
          <w:szCs w:val="32"/>
          <w:shd w:val="clear" w:color="auto" w:fill="auto"/>
          <w:lang w:eastAsia="zh-CN"/>
        </w:rPr>
        <w:t>综合监管科等相关科室</w:t>
      </w:r>
      <w:r>
        <w:rPr>
          <w:rFonts w:hint="eastAsia" w:ascii="仿宋_GB2312" w:hAnsi="仿宋_GB2312" w:eastAsia="仿宋_GB2312" w:cs="仿宋_GB2312"/>
          <w:i w:val="0"/>
          <w:iCs w:val="0"/>
          <w:caps w:val="0"/>
          <w:color w:val="333333"/>
          <w:spacing w:val="0"/>
          <w:sz w:val="32"/>
          <w:szCs w:val="32"/>
          <w:shd w:val="clear" w:color="auto" w:fill="auto"/>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25" w:lineRule="atLeast"/>
        <w:ind w:left="0" w:right="0" w:firstLine="480"/>
        <w:rPr>
          <w:rFonts w:hint="eastAsia" w:ascii="黑体" w:hAnsi="黑体" w:eastAsia="黑体" w:cs="黑体"/>
          <w:i w:val="0"/>
          <w:iCs w:val="0"/>
          <w:caps w:val="0"/>
          <w:color w:val="333333"/>
          <w:spacing w:val="0"/>
          <w:sz w:val="32"/>
          <w:szCs w:val="32"/>
          <w:shd w:val="clear" w:color="auto" w:fill="auto"/>
        </w:rPr>
      </w:pPr>
      <w:r>
        <w:rPr>
          <w:rFonts w:hint="eastAsia" w:ascii="黑体" w:hAnsi="黑体" w:eastAsia="黑体" w:cs="黑体"/>
          <w:i w:val="0"/>
          <w:iCs w:val="0"/>
          <w:caps w:val="0"/>
          <w:color w:val="333333"/>
          <w:spacing w:val="0"/>
          <w:sz w:val="32"/>
          <w:szCs w:val="32"/>
          <w:shd w:val="clear" w:color="auto" w:fill="auto"/>
        </w:rPr>
        <w:t>二、加强党组对法治建设的领导，进一步完善法治建设推进机制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25" w:lineRule="atLeast"/>
        <w:ind w:left="0" w:right="0" w:firstLine="480"/>
        <w:jc w:val="both"/>
        <w:rPr>
          <w:rFonts w:hint="eastAsia" w:ascii="仿宋_GB2312" w:hAnsi="仿宋_GB2312" w:eastAsia="仿宋_GB2312" w:cs="仿宋_GB2312"/>
          <w:i w:val="0"/>
          <w:iCs w:val="0"/>
          <w:caps w:val="0"/>
          <w:color w:val="333333"/>
          <w:spacing w:val="0"/>
          <w:sz w:val="32"/>
          <w:szCs w:val="32"/>
          <w:shd w:val="clear" w:color="auto" w:fill="auto"/>
        </w:rPr>
      </w:pPr>
      <w:r>
        <w:rPr>
          <w:rFonts w:hint="eastAsia" w:ascii="仿宋_GB2312" w:hAnsi="仿宋_GB2312" w:eastAsia="仿宋_GB2312" w:cs="仿宋_GB2312"/>
          <w:i w:val="0"/>
          <w:iCs w:val="0"/>
          <w:caps w:val="0"/>
          <w:color w:val="333333"/>
          <w:spacing w:val="0"/>
          <w:sz w:val="32"/>
          <w:szCs w:val="32"/>
          <w:shd w:val="clear" w:color="auto" w:fill="auto"/>
          <w:lang w:val="en-US" w:eastAsia="zh-CN"/>
        </w:rPr>
        <w:t>3</w:t>
      </w:r>
      <w:r>
        <w:rPr>
          <w:rFonts w:hint="eastAsia" w:ascii="仿宋_GB2312" w:hAnsi="仿宋_GB2312" w:eastAsia="仿宋_GB2312" w:cs="仿宋_GB2312"/>
          <w:i w:val="0"/>
          <w:iCs w:val="0"/>
          <w:caps w:val="0"/>
          <w:color w:val="333333"/>
          <w:spacing w:val="0"/>
          <w:sz w:val="32"/>
          <w:szCs w:val="32"/>
          <w:shd w:val="clear" w:color="auto" w:fill="auto"/>
        </w:rPr>
        <w:t>.加强卫生健康法治建设工作领导，明确法治建设领导小组主要工作职责。(办公室、综合监管科等相关科室)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25" w:lineRule="atLeast"/>
        <w:ind w:left="0" w:right="0" w:firstLine="480"/>
        <w:jc w:val="both"/>
        <w:rPr>
          <w:rFonts w:hint="eastAsia" w:ascii="仿宋_GB2312" w:hAnsi="仿宋_GB2312" w:eastAsia="仿宋_GB2312" w:cs="仿宋_GB2312"/>
          <w:i w:val="0"/>
          <w:iCs w:val="0"/>
          <w:caps w:val="0"/>
          <w:color w:val="333333"/>
          <w:spacing w:val="0"/>
          <w:sz w:val="32"/>
          <w:szCs w:val="32"/>
          <w:shd w:val="clear" w:color="auto" w:fill="auto"/>
        </w:rPr>
      </w:pPr>
      <w:r>
        <w:rPr>
          <w:rFonts w:hint="eastAsia" w:ascii="仿宋_GB2312" w:hAnsi="仿宋_GB2312" w:eastAsia="仿宋_GB2312" w:cs="仿宋_GB2312"/>
          <w:i w:val="0"/>
          <w:iCs w:val="0"/>
          <w:caps w:val="0"/>
          <w:color w:val="333333"/>
          <w:spacing w:val="0"/>
          <w:sz w:val="32"/>
          <w:szCs w:val="32"/>
          <w:shd w:val="clear" w:color="auto" w:fill="auto"/>
          <w:lang w:val="en-US" w:eastAsia="zh-CN"/>
        </w:rPr>
        <w:t>4</w:t>
      </w:r>
      <w:r>
        <w:rPr>
          <w:rFonts w:hint="eastAsia" w:ascii="仿宋_GB2312" w:hAnsi="仿宋_GB2312" w:eastAsia="仿宋_GB2312" w:cs="仿宋_GB2312"/>
          <w:i w:val="0"/>
          <w:iCs w:val="0"/>
          <w:caps w:val="0"/>
          <w:color w:val="333333"/>
          <w:spacing w:val="0"/>
          <w:sz w:val="32"/>
          <w:szCs w:val="32"/>
          <w:shd w:val="clear" w:color="auto" w:fill="auto"/>
        </w:rPr>
        <w:t>.将法治建设列入卫生健康部门工作规划和年度工作要点，及时研究解决法治建设有关的重大问题。(办公室、综合监管科等相关科室)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25" w:lineRule="atLeast"/>
        <w:ind w:left="0" w:right="0" w:firstLine="480"/>
        <w:jc w:val="both"/>
        <w:rPr>
          <w:rFonts w:hint="eastAsia" w:ascii="仿宋_GB2312" w:hAnsi="仿宋_GB2312" w:eastAsia="仿宋_GB2312" w:cs="仿宋_GB2312"/>
          <w:i w:val="0"/>
          <w:iCs w:val="0"/>
          <w:caps w:val="0"/>
          <w:color w:val="333333"/>
          <w:spacing w:val="0"/>
          <w:sz w:val="32"/>
          <w:szCs w:val="32"/>
          <w:shd w:val="clear" w:color="auto" w:fill="auto"/>
        </w:rPr>
      </w:pPr>
      <w:r>
        <w:rPr>
          <w:rFonts w:hint="eastAsia" w:ascii="仿宋_GB2312" w:hAnsi="仿宋_GB2312" w:eastAsia="仿宋_GB2312" w:cs="仿宋_GB2312"/>
          <w:i w:val="0"/>
          <w:iCs w:val="0"/>
          <w:caps w:val="0"/>
          <w:color w:val="333333"/>
          <w:spacing w:val="0"/>
          <w:sz w:val="32"/>
          <w:szCs w:val="32"/>
          <w:shd w:val="clear" w:color="auto" w:fill="auto"/>
          <w:lang w:val="en-US" w:eastAsia="zh-CN"/>
        </w:rPr>
        <w:t>5</w:t>
      </w:r>
      <w:r>
        <w:rPr>
          <w:rFonts w:hint="eastAsia" w:ascii="仿宋_GB2312" w:hAnsi="仿宋_GB2312" w:eastAsia="仿宋_GB2312" w:cs="仿宋_GB2312"/>
          <w:i w:val="0"/>
          <w:iCs w:val="0"/>
          <w:caps w:val="0"/>
          <w:color w:val="333333"/>
          <w:spacing w:val="0"/>
          <w:sz w:val="32"/>
          <w:szCs w:val="32"/>
          <w:shd w:val="clear" w:color="auto" w:fill="auto"/>
        </w:rPr>
        <w:t>.将法治建设与卫生健康部门工作相结合，听取领导小组办公室关于法治建设年度情况汇报，切实解决工作中存在的问题;落实每年第一季度向本级政府和上一级卫生健康部门报告上一年度法治建设情况。(办公室、综合监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25" w:lineRule="atLeast"/>
        <w:ind w:left="0" w:right="0" w:firstLine="480"/>
        <w:jc w:val="both"/>
        <w:rPr>
          <w:rFonts w:hint="eastAsia" w:ascii="黑体" w:hAnsi="黑体" w:eastAsia="黑体" w:cs="黑体"/>
          <w:i w:val="0"/>
          <w:iCs w:val="0"/>
          <w:caps w:val="0"/>
          <w:color w:val="333333"/>
          <w:spacing w:val="0"/>
          <w:sz w:val="32"/>
          <w:szCs w:val="32"/>
          <w:shd w:val="clear" w:color="auto" w:fill="auto"/>
        </w:rPr>
      </w:pPr>
      <w:r>
        <w:rPr>
          <w:rFonts w:hint="eastAsia" w:ascii="黑体" w:hAnsi="黑体" w:eastAsia="黑体" w:cs="黑体"/>
          <w:i w:val="0"/>
          <w:iCs w:val="0"/>
          <w:caps w:val="0"/>
          <w:color w:val="333333"/>
          <w:spacing w:val="0"/>
          <w:sz w:val="32"/>
          <w:szCs w:val="32"/>
          <w:shd w:val="clear" w:color="auto" w:fill="auto"/>
          <w:lang w:eastAsia="zh-CN"/>
        </w:rPr>
        <w:t>三</w:t>
      </w:r>
      <w:r>
        <w:rPr>
          <w:rFonts w:hint="eastAsia" w:ascii="黑体" w:hAnsi="黑体" w:eastAsia="黑体" w:cs="黑体"/>
          <w:i w:val="0"/>
          <w:iCs w:val="0"/>
          <w:caps w:val="0"/>
          <w:color w:val="333333"/>
          <w:spacing w:val="0"/>
          <w:sz w:val="32"/>
          <w:szCs w:val="32"/>
          <w:shd w:val="clear" w:color="auto" w:fill="auto"/>
        </w:rPr>
        <w:t>、健全依法决策机制，规范行政决策行为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25" w:lineRule="atLeast"/>
        <w:ind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auto"/>
        </w:rPr>
      </w:pPr>
      <w:r>
        <w:rPr>
          <w:rFonts w:hint="eastAsia" w:ascii="仿宋_GB2312" w:hAnsi="仿宋_GB2312" w:eastAsia="仿宋_GB2312" w:cs="仿宋_GB2312"/>
          <w:i w:val="0"/>
          <w:iCs w:val="0"/>
          <w:caps w:val="0"/>
          <w:color w:val="333333"/>
          <w:spacing w:val="0"/>
          <w:sz w:val="32"/>
          <w:szCs w:val="32"/>
          <w:shd w:val="clear" w:color="auto" w:fill="auto"/>
          <w:lang w:val="en-US" w:eastAsia="zh-CN"/>
        </w:rPr>
        <w:t>6</w:t>
      </w:r>
      <w:r>
        <w:rPr>
          <w:rFonts w:hint="eastAsia" w:ascii="仿宋_GB2312" w:hAnsi="仿宋_GB2312" w:eastAsia="仿宋_GB2312" w:cs="仿宋_GB2312"/>
          <w:i w:val="0"/>
          <w:iCs w:val="0"/>
          <w:caps w:val="0"/>
          <w:color w:val="333333"/>
          <w:spacing w:val="0"/>
          <w:sz w:val="32"/>
          <w:szCs w:val="32"/>
          <w:shd w:val="clear" w:color="auto" w:fill="auto"/>
        </w:rPr>
        <w:t>.严格规范行政决策行为。落实《</w:t>
      </w:r>
      <w:r>
        <w:rPr>
          <w:rFonts w:hint="eastAsia" w:ascii="仿宋_GB2312" w:hAnsi="仿宋_GB2312" w:eastAsia="仿宋_GB2312" w:cs="仿宋_GB2312"/>
          <w:i w:val="0"/>
          <w:iCs w:val="0"/>
          <w:caps w:val="0"/>
          <w:color w:val="333333"/>
          <w:spacing w:val="0"/>
          <w:sz w:val="32"/>
          <w:szCs w:val="32"/>
          <w:shd w:val="clear" w:color="auto" w:fill="auto"/>
          <w:lang w:eastAsia="zh-CN"/>
        </w:rPr>
        <w:t>晋</w:t>
      </w:r>
      <w:bookmarkStart w:id="0" w:name="_GoBack"/>
      <w:bookmarkEnd w:id="0"/>
      <w:r>
        <w:rPr>
          <w:rFonts w:hint="eastAsia" w:ascii="仿宋_GB2312" w:hAnsi="仿宋_GB2312" w:eastAsia="仿宋_GB2312" w:cs="仿宋_GB2312"/>
          <w:i w:val="0"/>
          <w:iCs w:val="0"/>
          <w:caps w:val="0"/>
          <w:color w:val="333333"/>
          <w:spacing w:val="0"/>
          <w:sz w:val="32"/>
          <w:szCs w:val="32"/>
          <w:shd w:val="clear" w:color="auto" w:fill="auto"/>
          <w:lang w:eastAsia="zh-CN"/>
        </w:rPr>
        <w:t>城市卫生健康委健全</w:t>
      </w:r>
      <w:r>
        <w:rPr>
          <w:rFonts w:hint="eastAsia" w:ascii="仿宋_GB2312" w:hAnsi="仿宋_GB2312" w:eastAsia="仿宋_GB2312" w:cs="仿宋_GB2312"/>
          <w:i w:val="0"/>
          <w:iCs w:val="0"/>
          <w:caps w:val="0"/>
          <w:color w:val="333333"/>
          <w:spacing w:val="0"/>
          <w:sz w:val="32"/>
          <w:szCs w:val="32"/>
          <w:shd w:val="clear" w:color="auto" w:fill="auto"/>
        </w:rPr>
        <w:t>重大行政决策</w:t>
      </w:r>
      <w:r>
        <w:rPr>
          <w:rFonts w:hint="eastAsia" w:ascii="仿宋_GB2312" w:hAnsi="仿宋_GB2312" w:eastAsia="仿宋_GB2312" w:cs="仿宋_GB2312"/>
          <w:i w:val="0"/>
          <w:iCs w:val="0"/>
          <w:caps w:val="0"/>
          <w:color w:val="333333"/>
          <w:spacing w:val="0"/>
          <w:sz w:val="32"/>
          <w:szCs w:val="32"/>
          <w:shd w:val="clear" w:color="auto" w:fill="auto"/>
          <w:lang w:eastAsia="zh-CN"/>
        </w:rPr>
        <w:t>机制实施细则</w:t>
      </w:r>
      <w:r>
        <w:rPr>
          <w:rFonts w:hint="eastAsia" w:ascii="仿宋_GB2312" w:hAnsi="仿宋_GB2312" w:eastAsia="仿宋_GB2312" w:cs="仿宋_GB2312"/>
          <w:i w:val="0"/>
          <w:iCs w:val="0"/>
          <w:caps w:val="0"/>
          <w:color w:val="333333"/>
          <w:spacing w:val="0"/>
          <w:sz w:val="32"/>
          <w:szCs w:val="32"/>
          <w:shd w:val="clear" w:color="auto" w:fill="auto"/>
        </w:rPr>
        <w:t>》，</w:t>
      </w:r>
      <w:r>
        <w:rPr>
          <w:rFonts w:hint="eastAsia" w:ascii="仿宋_GB2312" w:hAnsi="仿宋_GB2312" w:eastAsia="仿宋_GB2312" w:cs="仿宋_GB2312"/>
          <w:i w:val="0"/>
          <w:iCs w:val="0"/>
          <w:caps w:val="0"/>
          <w:color w:val="333333"/>
          <w:spacing w:val="0"/>
          <w:sz w:val="32"/>
          <w:szCs w:val="32"/>
          <w:shd w:val="clear" w:color="auto" w:fill="auto"/>
          <w:lang w:eastAsia="zh-CN"/>
        </w:rPr>
        <w:t>规范决策行为，健全决策机制</w:t>
      </w:r>
      <w:r>
        <w:rPr>
          <w:rFonts w:hint="eastAsia" w:ascii="仿宋_GB2312" w:hAnsi="仿宋_GB2312" w:eastAsia="仿宋_GB2312" w:cs="仿宋_GB2312"/>
          <w:i w:val="0"/>
          <w:iCs w:val="0"/>
          <w:caps w:val="0"/>
          <w:color w:val="333333"/>
          <w:spacing w:val="0"/>
          <w:sz w:val="32"/>
          <w:szCs w:val="32"/>
          <w:shd w:val="clear" w:color="auto" w:fill="auto"/>
        </w:rPr>
        <w:t>(办公室、综合监管科等相关科室)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25" w:lineRule="atLeast"/>
        <w:ind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auto"/>
        </w:rPr>
      </w:pPr>
      <w:r>
        <w:rPr>
          <w:rFonts w:hint="eastAsia" w:ascii="仿宋_GB2312" w:hAnsi="仿宋_GB2312" w:eastAsia="仿宋_GB2312" w:cs="仿宋_GB2312"/>
          <w:i w:val="0"/>
          <w:iCs w:val="0"/>
          <w:caps w:val="0"/>
          <w:color w:val="333333"/>
          <w:spacing w:val="0"/>
          <w:sz w:val="32"/>
          <w:szCs w:val="32"/>
          <w:shd w:val="clear" w:color="auto" w:fill="auto"/>
          <w:lang w:val="en-US" w:eastAsia="zh-CN"/>
        </w:rPr>
        <w:t>7</w:t>
      </w:r>
      <w:r>
        <w:rPr>
          <w:rFonts w:hint="eastAsia" w:ascii="仿宋_GB2312" w:hAnsi="仿宋_GB2312" w:eastAsia="仿宋_GB2312" w:cs="仿宋_GB2312"/>
          <w:i w:val="0"/>
          <w:iCs w:val="0"/>
          <w:caps w:val="0"/>
          <w:color w:val="333333"/>
          <w:spacing w:val="0"/>
          <w:sz w:val="32"/>
          <w:szCs w:val="32"/>
          <w:shd w:val="clear" w:color="auto" w:fill="auto"/>
        </w:rPr>
        <w:t>.全面推进公职律师和法律顾问工作。重视发挥法律顾问和公职律师作用，充分利用其专业法律知识，为重大行政决策、</w:t>
      </w:r>
      <w:r>
        <w:rPr>
          <w:rFonts w:hint="eastAsia" w:ascii="仿宋_GB2312" w:hAnsi="仿宋_GB2312" w:eastAsia="仿宋_GB2312" w:cs="仿宋_GB2312"/>
          <w:i w:val="0"/>
          <w:iCs w:val="0"/>
          <w:caps w:val="0"/>
          <w:color w:val="333333"/>
          <w:spacing w:val="0"/>
          <w:sz w:val="32"/>
          <w:szCs w:val="32"/>
          <w:shd w:val="clear" w:color="auto" w:fill="auto"/>
          <w:lang w:eastAsia="zh-CN"/>
        </w:rPr>
        <w:t>推进依法行政、</w:t>
      </w:r>
      <w:r>
        <w:rPr>
          <w:rFonts w:hint="eastAsia" w:ascii="仿宋_GB2312" w:hAnsi="仿宋_GB2312" w:eastAsia="仿宋_GB2312" w:cs="仿宋_GB2312"/>
          <w:i w:val="0"/>
          <w:iCs w:val="0"/>
          <w:caps w:val="0"/>
          <w:color w:val="333333"/>
          <w:spacing w:val="0"/>
          <w:sz w:val="32"/>
          <w:szCs w:val="32"/>
          <w:shd w:val="clear" w:color="auto" w:fill="auto"/>
        </w:rPr>
        <w:t>涉法知识培训、重要合同和文件审查等提供法律支持。（</w:t>
      </w:r>
      <w:r>
        <w:rPr>
          <w:rFonts w:hint="eastAsia" w:ascii="仿宋_GB2312" w:hAnsi="仿宋_GB2312" w:eastAsia="仿宋_GB2312" w:cs="仿宋_GB2312"/>
          <w:i w:val="0"/>
          <w:iCs w:val="0"/>
          <w:caps w:val="0"/>
          <w:color w:val="333333"/>
          <w:spacing w:val="0"/>
          <w:sz w:val="32"/>
          <w:szCs w:val="32"/>
          <w:shd w:val="clear" w:color="auto" w:fill="auto"/>
          <w:lang w:eastAsia="zh-CN"/>
        </w:rPr>
        <w:t>综合监管科等相关科室</w:t>
      </w:r>
      <w:r>
        <w:rPr>
          <w:rFonts w:hint="eastAsia" w:ascii="仿宋_GB2312" w:hAnsi="仿宋_GB2312" w:eastAsia="仿宋_GB2312" w:cs="仿宋_GB2312"/>
          <w:i w:val="0"/>
          <w:iCs w:val="0"/>
          <w:caps w:val="0"/>
          <w:color w:val="333333"/>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黑体" w:hAnsi="黑体" w:eastAsia="黑体" w:cs="黑体"/>
          <w:b w:val="0"/>
          <w:bCs w:val="0"/>
          <w:i w:val="0"/>
          <w:iCs w:val="0"/>
          <w:caps w:val="0"/>
          <w:color w:val="333333"/>
          <w:spacing w:val="0"/>
          <w:kern w:val="0"/>
          <w:sz w:val="32"/>
          <w:szCs w:val="32"/>
          <w:shd w:val="clear" w:color="auto" w:fill="auto"/>
          <w:lang w:val="en-US" w:eastAsia="zh-CN" w:bidi="ar"/>
        </w:rPr>
      </w:pPr>
      <w:r>
        <w:rPr>
          <w:rFonts w:hint="eastAsia" w:ascii="黑体" w:hAnsi="黑体" w:eastAsia="黑体" w:cs="黑体"/>
          <w:b w:val="0"/>
          <w:bCs w:val="0"/>
          <w:i w:val="0"/>
          <w:iCs w:val="0"/>
          <w:caps w:val="0"/>
          <w:color w:val="333333"/>
          <w:spacing w:val="0"/>
          <w:kern w:val="0"/>
          <w:sz w:val="32"/>
          <w:szCs w:val="32"/>
          <w:shd w:val="clear" w:color="auto" w:fill="auto"/>
          <w:lang w:val="en-US" w:eastAsia="zh-CN" w:bidi="ar"/>
        </w:rPr>
        <w:t>四、依法规范履行政府职能，完善行政规章制度</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auto"/>
          <w:lang w:val="en-US" w:eastAsia="zh-CN" w:bidi="ar"/>
        </w:rPr>
        <w:t>8.推进卫生健康权责清单动态管理，加强行政执法管理，推动执法规范化建设。(人事科、综合监督科等相关科室)</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黑体" w:hAnsi="黑体" w:eastAsia="黑体" w:cs="黑体"/>
          <w:i w:val="0"/>
          <w:iCs w:val="0"/>
          <w:caps w:val="0"/>
          <w:color w:val="333333"/>
          <w:spacing w:val="0"/>
          <w:kern w:val="0"/>
          <w:sz w:val="32"/>
          <w:szCs w:val="32"/>
          <w:shd w:val="clear" w:color="auto" w:fill="auto"/>
          <w:lang w:val="en-US" w:eastAsia="zh-CN" w:bidi="ar"/>
        </w:rPr>
      </w:pPr>
      <w:r>
        <w:rPr>
          <w:rFonts w:hint="eastAsia" w:ascii="黑体" w:hAnsi="黑体" w:eastAsia="黑体" w:cs="黑体"/>
          <w:i w:val="0"/>
          <w:iCs w:val="0"/>
          <w:caps w:val="0"/>
          <w:color w:val="333333"/>
          <w:spacing w:val="0"/>
          <w:kern w:val="0"/>
          <w:sz w:val="32"/>
          <w:szCs w:val="32"/>
          <w:shd w:val="clear" w:color="auto" w:fill="auto"/>
          <w:lang w:val="en-US" w:eastAsia="zh-CN" w:bidi="ar"/>
        </w:rPr>
        <w:t>五、强化机关服务管理，推进机关自身建设</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auto"/>
          <w:lang w:val="en-US" w:eastAsia="zh-CN" w:bidi="ar"/>
        </w:rPr>
        <w:t>9.制定实施部门工作规则和内设机构管理制度，构建管理科学、行为规范、运转协调、廉洁高效的标准化制度体系。(人事科、办公室)</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auto"/>
          <w:lang w:val="en-US" w:eastAsia="zh-CN" w:bidi="ar"/>
        </w:rPr>
        <w:t>10.加强机关内部权力制约机制，对关键部门和重点岗位实行分事行权、分岗设权、分级授权、定期轮岗(人事科)</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黑体" w:hAnsi="黑体" w:eastAsia="黑体" w:cs="黑体"/>
          <w:i w:val="0"/>
          <w:iCs w:val="0"/>
          <w:caps w:val="0"/>
          <w:color w:val="333333"/>
          <w:spacing w:val="0"/>
          <w:kern w:val="0"/>
          <w:sz w:val="32"/>
          <w:szCs w:val="32"/>
          <w:shd w:val="clear" w:color="auto" w:fill="auto"/>
          <w:lang w:val="en-US" w:eastAsia="zh-CN" w:bidi="ar"/>
        </w:rPr>
      </w:pPr>
      <w:r>
        <w:rPr>
          <w:rFonts w:hint="eastAsia" w:ascii="黑体" w:hAnsi="黑体" w:eastAsia="黑体" w:cs="黑体"/>
          <w:i w:val="0"/>
          <w:iCs w:val="0"/>
          <w:caps w:val="0"/>
          <w:color w:val="333333"/>
          <w:spacing w:val="0"/>
          <w:kern w:val="0"/>
          <w:sz w:val="32"/>
          <w:szCs w:val="32"/>
          <w:shd w:val="clear" w:color="auto" w:fill="auto"/>
          <w:lang w:val="en-US" w:eastAsia="zh-CN" w:bidi="ar"/>
        </w:rPr>
        <w:t>六、加强法制宣传教育，推进严格规范公正文明执法</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auto"/>
          <w:lang w:val="en-US" w:eastAsia="zh-CN" w:bidi="ar"/>
        </w:rPr>
        <w:t>11.充分利用现代媒体开展普法宣传，推动落实“谁执法谁普法”普法责任制，将卫生健康法律法规普法任务明确到相关科室(单位)。(综合监管科等相关科室)</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auto"/>
          <w:lang w:val="en-US" w:eastAsia="zh-CN" w:bidi="ar"/>
        </w:rPr>
        <w:t>12.坚持严格规范文明执法，全面落实行政裁量权基准制度，开展综合行政执法领域案卷评查。贯彻执行《卫生健康监督执法全过程记录制度》等法律法规，加大行政执法协调监督力度。(综合监管科等相关科室)</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黑体" w:hAnsi="黑体" w:eastAsia="黑体" w:cs="黑体"/>
          <w:i w:val="0"/>
          <w:iCs w:val="0"/>
          <w:caps w:val="0"/>
          <w:color w:val="333333"/>
          <w:spacing w:val="0"/>
          <w:kern w:val="0"/>
          <w:sz w:val="32"/>
          <w:szCs w:val="32"/>
          <w:shd w:val="clear" w:color="auto" w:fill="auto"/>
          <w:lang w:val="en-US" w:eastAsia="zh-CN" w:bidi="ar"/>
        </w:rPr>
      </w:pPr>
      <w:r>
        <w:rPr>
          <w:rFonts w:hint="eastAsia" w:ascii="黑体" w:hAnsi="黑体" w:eastAsia="黑体" w:cs="黑体"/>
          <w:i w:val="0"/>
          <w:iCs w:val="0"/>
          <w:caps w:val="0"/>
          <w:color w:val="333333"/>
          <w:spacing w:val="0"/>
          <w:kern w:val="0"/>
          <w:sz w:val="32"/>
          <w:szCs w:val="32"/>
          <w:shd w:val="clear" w:color="auto" w:fill="auto"/>
          <w:lang w:val="en-US" w:eastAsia="zh-CN" w:bidi="ar"/>
        </w:rPr>
        <w:t>八、自觉维护司法权威，认真接受司法监督</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auto"/>
          <w:lang w:val="en-US" w:eastAsia="zh-CN" w:bidi="ar"/>
        </w:rPr>
        <w:t>13.建立行政应诉制度，支持审判机关依法受理和审理行政案件，依法履行行政应诉职责，尊重审判机关的生效裁判。(综合监管科等相关科室)</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auto"/>
          <w:lang w:val="en-US" w:eastAsia="zh-CN" w:bidi="ar"/>
        </w:rPr>
        <w:t>14.建立法院、检察院司法建议的办理反馈制度，主动接受司法建议。(综合监管科等相关科室)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46530"/>
    <w:rsid w:val="01A46530"/>
    <w:rsid w:val="1A7601CE"/>
    <w:rsid w:val="274D3CF2"/>
    <w:rsid w:val="3E5C20B5"/>
    <w:rsid w:val="404A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1435</Words>
  <Characters>1463</Characters>
  <Lines>0</Lines>
  <Paragraphs>0</Paragraphs>
  <TotalTime>1038</TotalTime>
  <ScaleCrop>false</ScaleCrop>
  <LinksUpToDate>false</LinksUpToDate>
  <CharactersWithSpaces>1493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2023-09-04T08:36:00Z</dcterms:created>
  <dc:creator>Cui_Z</dc:creator>
  <cp:lastModifiedBy>Cui_Z</cp:lastModifiedBy>
  <cp:lastPrinted>2023-09-05T08:48:00Z</cp:lastPrinted>
  <dcterms:modified xsi:type="dcterms:W3CDTF">2023-09-07T08:50:34Z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2CC84D86619B4E70B4589B6BB80AD59D</vt:lpwstr>
  </property>
</Properties>
</file>