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晋城市卫生健康行政处罚名单公示</w:t>
      </w:r>
    </w:p>
    <w:p>
      <w:pPr>
        <w:jc w:val="center"/>
        <w:rPr>
          <w:sz w:val="15"/>
          <w:szCs w:val="15"/>
        </w:rPr>
      </w:pPr>
      <w:r>
        <w:rPr>
          <w:rFonts w:hint="eastAsia" w:ascii="仿宋" w:hAnsi="仿宋" w:eastAsia="仿宋" w:cs="仿宋"/>
          <w:sz w:val="32"/>
          <w:szCs w:val="32"/>
          <w:u w:val="none"/>
          <w:lang w:val="en-US" w:eastAsia="zh-CN"/>
        </w:rPr>
        <w:t>（2022.4.14-2022.5.25）</w:t>
      </w:r>
    </w:p>
    <w:tbl>
      <w:tblPr>
        <w:tblStyle w:val="3"/>
        <w:tblW w:w="14670"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25"/>
        <w:gridCol w:w="3480"/>
        <w:gridCol w:w="1200"/>
        <w:gridCol w:w="2310"/>
        <w:gridCol w:w="2175"/>
        <w:gridCol w:w="15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45" w:type="dxa"/>
            <w:vAlign w:val="center"/>
          </w:tcPr>
          <w:p>
            <w:pPr>
              <w:jc w:val="center"/>
              <w:rPr>
                <w:b/>
                <w:bCs/>
                <w:sz w:val="21"/>
                <w:szCs w:val="21"/>
              </w:rPr>
            </w:pPr>
            <w:r>
              <w:rPr>
                <w:rFonts w:hint="eastAsia"/>
                <w:b/>
                <w:bCs/>
                <w:sz w:val="21"/>
                <w:szCs w:val="21"/>
              </w:rPr>
              <w:t>序号</w:t>
            </w:r>
          </w:p>
        </w:tc>
        <w:tc>
          <w:tcPr>
            <w:tcW w:w="1725" w:type="dxa"/>
            <w:vAlign w:val="center"/>
          </w:tcPr>
          <w:p>
            <w:pPr>
              <w:jc w:val="center"/>
              <w:rPr>
                <w:b/>
                <w:bCs/>
                <w:sz w:val="21"/>
                <w:szCs w:val="21"/>
              </w:rPr>
            </w:pPr>
            <w:r>
              <w:rPr>
                <w:rFonts w:hint="eastAsia"/>
                <w:b/>
                <w:bCs/>
                <w:sz w:val="21"/>
                <w:szCs w:val="21"/>
              </w:rPr>
              <w:t>处罚对象</w:t>
            </w:r>
          </w:p>
        </w:tc>
        <w:tc>
          <w:tcPr>
            <w:tcW w:w="3480" w:type="dxa"/>
            <w:vAlign w:val="center"/>
          </w:tcPr>
          <w:p>
            <w:pPr>
              <w:jc w:val="center"/>
              <w:rPr>
                <w:b/>
                <w:bCs/>
                <w:sz w:val="21"/>
                <w:szCs w:val="21"/>
              </w:rPr>
            </w:pPr>
            <w:r>
              <w:rPr>
                <w:rFonts w:hint="eastAsia"/>
                <w:b/>
                <w:bCs/>
                <w:sz w:val="21"/>
                <w:szCs w:val="21"/>
              </w:rPr>
              <w:t>违法事实</w:t>
            </w:r>
          </w:p>
        </w:tc>
        <w:tc>
          <w:tcPr>
            <w:tcW w:w="1200" w:type="dxa"/>
            <w:vAlign w:val="center"/>
          </w:tcPr>
          <w:p>
            <w:pPr>
              <w:jc w:val="center"/>
              <w:rPr>
                <w:b/>
                <w:bCs/>
                <w:sz w:val="21"/>
                <w:szCs w:val="21"/>
              </w:rPr>
            </w:pPr>
            <w:r>
              <w:rPr>
                <w:rFonts w:hint="eastAsia"/>
                <w:b/>
                <w:bCs/>
                <w:sz w:val="21"/>
                <w:szCs w:val="21"/>
              </w:rPr>
              <w:t>处罚决定</w:t>
            </w:r>
          </w:p>
        </w:tc>
        <w:tc>
          <w:tcPr>
            <w:tcW w:w="2310" w:type="dxa"/>
            <w:vAlign w:val="center"/>
          </w:tcPr>
          <w:p>
            <w:pPr>
              <w:jc w:val="center"/>
              <w:rPr>
                <w:b/>
                <w:bCs/>
                <w:sz w:val="21"/>
                <w:szCs w:val="21"/>
              </w:rPr>
            </w:pPr>
            <w:r>
              <w:rPr>
                <w:rFonts w:hint="eastAsia"/>
                <w:b/>
                <w:bCs/>
                <w:sz w:val="21"/>
                <w:szCs w:val="21"/>
              </w:rPr>
              <w:t>处罚依据</w:t>
            </w:r>
          </w:p>
        </w:tc>
        <w:tc>
          <w:tcPr>
            <w:tcW w:w="2175" w:type="dxa"/>
            <w:vAlign w:val="center"/>
          </w:tcPr>
          <w:p>
            <w:pPr>
              <w:jc w:val="center"/>
              <w:rPr>
                <w:b/>
                <w:bCs/>
                <w:sz w:val="21"/>
                <w:szCs w:val="21"/>
              </w:rPr>
            </w:pPr>
            <w:r>
              <w:rPr>
                <w:rFonts w:hint="eastAsia"/>
                <w:b/>
                <w:bCs/>
                <w:sz w:val="21"/>
                <w:szCs w:val="21"/>
              </w:rPr>
              <w:t>行政处罚决定书文号</w:t>
            </w:r>
          </w:p>
        </w:tc>
        <w:tc>
          <w:tcPr>
            <w:tcW w:w="1560" w:type="dxa"/>
            <w:vAlign w:val="center"/>
          </w:tcPr>
          <w:p>
            <w:pPr>
              <w:jc w:val="center"/>
              <w:rPr>
                <w:b/>
                <w:bCs/>
                <w:sz w:val="21"/>
                <w:szCs w:val="21"/>
              </w:rPr>
            </w:pPr>
            <w:r>
              <w:rPr>
                <w:rFonts w:hint="eastAsia"/>
                <w:b/>
                <w:bCs/>
                <w:sz w:val="21"/>
                <w:szCs w:val="21"/>
              </w:rPr>
              <w:t>处罚决定日期</w:t>
            </w:r>
          </w:p>
        </w:tc>
        <w:tc>
          <w:tcPr>
            <w:tcW w:w="1575" w:type="dxa"/>
            <w:vAlign w:val="center"/>
          </w:tcPr>
          <w:p>
            <w:pPr>
              <w:jc w:val="center"/>
              <w:rPr>
                <w:b/>
                <w:bCs/>
                <w:sz w:val="21"/>
                <w:szCs w:val="21"/>
              </w:rPr>
            </w:pPr>
            <w:r>
              <w:rPr>
                <w:rFonts w:hint="eastAsia"/>
                <w:b/>
                <w:bCs/>
                <w:sz w:val="21"/>
                <w:szCs w:val="21"/>
              </w:rPr>
              <w:t>公示截止期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4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1</w:t>
            </w:r>
          </w:p>
        </w:tc>
        <w:tc>
          <w:tcPr>
            <w:tcW w:w="172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晋城市康复医院</w:t>
            </w:r>
          </w:p>
        </w:tc>
        <w:tc>
          <w:tcPr>
            <w:tcW w:w="348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该院住院部入口处无人管理及入院患者未开展核酸检测和未开展消毒与灭菌效果检测工作</w:t>
            </w:r>
          </w:p>
        </w:tc>
        <w:tc>
          <w:tcPr>
            <w:tcW w:w="120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警告，罚款人民币3000元</w:t>
            </w:r>
          </w:p>
        </w:tc>
        <w:tc>
          <w:tcPr>
            <w:tcW w:w="231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依据《中华人民共和国传染病防治法》第六十九条第（一）项和《消毒管理办法》第四十一条</w:t>
            </w:r>
          </w:p>
        </w:tc>
        <w:tc>
          <w:tcPr>
            <w:tcW w:w="21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202207001</w:t>
            </w:r>
          </w:p>
        </w:tc>
        <w:tc>
          <w:tcPr>
            <w:tcW w:w="156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2022.4.14</w:t>
            </w:r>
          </w:p>
        </w:tc>
        <w:tc>
          <w:tcPr>
            <w:tcW w:w="15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2023.4.14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64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w:t>
            </w:r>
          </w:p>
        </w:tc>
        <w:tc>
          <w:tcPr>
            <w:tcW w:w="172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凤城国际酒店（晋城）有限公司</w:t>
            </w:r>
          </w:p>
        </w:tc>
        <w:tc>
          <w:tcPr>
            <w:tcW w:w="348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该单位游泳场馆未按规定进行空气、微小气候卫生检测</w:t>
            </w:r>
          </w:p>
        </w:tc>
        <w:tc>
          <w:tcPr>
            <w:tcW w:w="120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警告，罚款2000元</w:t>
            </w:r>
          </w:p>
        </w:tc>
        <w:tc>
          <w:tcPr>
            <w:tcW w:w="231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《公共场所卫生管理条例实施细则》第三十六条第（一）项</w:t>
            </w:r>
          </w:p>
        </w:tc>
        <w:tc>
          <w:tcPr>
            <w:tcW w:w="21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202201001</w:t>
            </w:r>
          </w:p>
        </w:tc>
        <w:tc>
          <w:tcPr>
            <w:tcW w:w="156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2022.05.06</w:t>
            </w:r>
          </w:p>
        </w:tc>
        <w:tc>
          <w:tcPr>
            <w:tcW w:w="15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2023.05.06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4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3</w:t>
            </w:r>
          </w:p>
        </w:tc>
        <w:tc>
          <w:tcPr>
            <w:tcW w:w="172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晋城康德精神卫生专科医院</w:t>
            </w:r>
          </w:p>
        </w:tc>
        <w:tc>
          <w:tcPr>
            <w:tcW w:w="348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未按规定对放射诊疗设备进行放射防护和状态检测</w:t>
            </w:r>
            <w:bookmarkStart w:id="0" w:name="_GoBack"/>
            <w:bookmarkEnd w:id="0"/>
          </w:p>
        </w:tc>
        <w:tc>
          <w:tcPr>
            <w:tcW w:w="120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警告、罚款1000元</w:t>
            </w:r>
          </w:p>
        </w:tc>
        <w:tc>
          <w:tcPr>
            <w:tcW w:w="231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《放射诊疗管理规定》第四十一条第（三）项</w:t>
            </w:r>
          </w:p>
        </w:tc>
        <w:tc>
          <w:tcPr>
            <w:tcW w:w="21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202205001</w:t>
            </w:r>
          </w:p>
        </w:tc>
        <w:tc>
          <w:tcPr>
            <w:tcW w:w="156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2022.5.12</w:t>
            </w:r>
          </w:p>
        </w:tc>
        <w:tc>
          <w:tcPr>
            <w:tcW w:w="15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64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4</w:t>
            </w:r>
          </w:p>
        </w:tc>
        <w:tc>
          <w:tcPr>
            <w:tcW w:w="172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晋城市口福豪餐饮有限公司格林豪泰酒店</w:t>
            </w:r>
          </w:p>
        </w:tc>
        <w:tc>
          <w:tcPr>
            <w:tcW w:w="348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该单位2021、2022年度未按规定进行空气、微小气候卫生检测</w:t>
            </w:r>
          </w:p>
        </w:tc>
        <w:tc>
          <w:tcPr>
            <w:tcW w:w="120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警告，罚款1000元</w:t>
            </w:r>
          </w:p>
        </w:tc>
        <w:tc>
          <w:tcPr>
            <w:tcW w:w="231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《公共场所卫生管理条例实施细则》第三十六条第（一）项</w:t>
            </w:r>
          </w:p>
        </w:tc>
        <w:tc>
          <w:tcPr>
            <w:tcW w:w="21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202201002</w:t>
            </w:r>
          </w:p>
        </w:tc>
        <w:tc>
          <w:tcPr>
            <w:tcW w:w="1560"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2022.05.25</w:t>
            </w:r>
          </w:p>
        </w:tc>
        <w:tc>
          <w:tcPr>
            <w:tcW w:w="1575" w:type="dxa"/>
            <w:vAlign w:val="center"/>
          </w:tcPr>
          <w:p>
            <w:pPr>
              <w:jc w:val="center"/>
              <w:rPr>
                <w:rFonts w:hint="eastAsia" w:ascii="仿宋" w:hAnsi="仿宋" w:eastAsia="仿宋" w:cs="仿宋"/>
                <w:sz w:val="24"/>
                <w:szCs w:val="24"/>
                <w:u w:val="none"/>
                <w:vertAlign w:val="baseline"/>
                <w:lang w:val="en-US" w:eastAsia="zh-CN"/>
              </w:rPr>
            </w:pPr>
            <w:r>
              <w:rPr>
                <w:rFonts w:hint="eastAsia" w:ascii="仿宋" w:hAnsi="仿宋" w:eastAsia="仿宋" w:cs="仿宋"/>
                <w:sz w:val="24"/>
                <w:szCs w:val="24"/>
                <w:u w:val="none"/>
                <w:vertAlign w:val="baseline"/>
                <w:lang w:val="en-US" w:eastAsia="zh-CN"/>
              </w:rPr>
              <w:t>2023.05.25</w:t>
            </w:r>
          </w:p>
        </w:tc>
      </w:tr>
    </w:tbl>
    <w:p>
      <w:pPr>
        <w:rPr>
          <w:rFonts w:hint="eastAsia" w:ascii="仿宋" w:hAnsi="仿宋" w:eastAsia="仿宋" w:cs="仿宋"/>
          <w:sz w:val="24"/>
          <w:szCs w:val="24"/>
        </w:rPr>
      </w:pPr>
    </w:p>
    <w:sectPr>
      <w:pgSz w:w="16838" w:h="11906" w:orient="landscape"/>
      <w:pgMar w:top="1417" w:right="1440" w:bottom="1134" w:left="1440" w:header="0" w:footer="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50AA8"/>
    <w:rsid w:val="00066833"/>
    <w:rsid w:val="0076113A"/>
    <w:rsid w:val="00DA0CC4"/>
    <w:rsid w:val="01230A16"/>
    <w:rsid w:val="026D2F05"/>
    <w:rsid w:val="03716357"/>
    <w:rsid w:val="04F237CD"/>
    <w:rsid w:val="0705570F"/>
    <w:rsid w:val="0C52051D"/>
    <w:rsid w:val="0D2F4203"/>
    <w:rsid w:val="0DFD0385"/>
    <w:rsid w:val="121846D5"/>
    <w:rsid w:val="12CD1F9F"/>
    <w:rsid w:val="13341D0C"/>
    <w:rsid w:val="13860E47"/>
    <w:rsid w:val="145839FF"/>
    <w:rsid w:val="165034E4"/>
    <w:rsid w:val="16922018"/>
    <w:rsid w:val="19006DA7"/>
    <w:rsid w:val="20D02B4A"/>
    <w:rsid w:val="22091805"/>
    <w:rsid w:val="24DF36F1"/>
    <w:rsid w:val="255E378A"/>
    <w:rsid w:val="25992882"/>
    <w:rsid w:val="25C44064"/>
    <w:rsid w:val="26652EE0"/>
    <w:rsid w:val="27740289"/>
    <w:rsid w:val="298330BB"/>
    <w:rsid w:val="29D02DE4"/>
    <w:rsid w:val="39415AFD"/>
    <w:rsid w:val="3A1D4C3F"/>
    <w:rsid w:val="3A3D09E2"/>
    <w:rsid w:val="3A8C3597"/>
    <w:rsid w:val="3E6A421D"/>
    <w:rsid w:val="3FAF7383"/>
    <w:rsid w:val="41762393"/>
    <w:rsid w:val="42DB0864"/>
    <w:rsid w:val="431C51F7"/>
    <w:rsid w:val="44A45B1A"/>
    <w:rsid w:val="459517B5"/>
    <w:rsid w:val="45E15153"/>
    <w:rsid w:val="47D11C6F"/>
    <w:rsid w:val="48E268C6"/>
    <w:rsid w:val="4A3616BA"/>
    <w:rsid w:val="4DB22BB4"/>
    <w:rsid w:val="4E6E7258"/>
    <w:rsid w:val="4F9C7CEC"/>
    <w:rsid w:val="4FB90867"/>
    <w:rsid w:val="542D3E58"/>
    <w:rsid w:val="54B47A39"/>
    <w:rsid w:val="55186DD0"/>
    <w:rsid w:val="598D7787"/>
    <w:rsid w:val="5BD03789"/>
    <w:rsid w:val="64081528"/>
    <w:rsid w:val="656E007C"/>
    <w:rsid w:val="68E129B5"/>
    <w:rsid w:val="6AB56B2C"/>
    <w:rsid w:val="6D4D0571"/>
    <w:rsid w:val="6FDA0D89"/>
    <w:rsid w:val="726927DF"/>
    <w:rsid w:val="72FC35E5"/>
    <w:rsid w:val="737A6C78"/>
    <w:rsid w:val="73A2540C"/>
    <w:rsid w:val="74035CCF"/>
    <w:rsid w:val="775600C8"/>
    <w:rsid w:val="7787340A"/>
    <w:rsid w:val="7B150AA8"/>
    <w:rsid w:val="7C5D5403"/>
    <w:rsid w:val="7CE83EAD"/>
    <w:rsid w:val="7F941807"/>
    <w:rsid w:val="7FD5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541</Characters>
  <Lines>4</Lines>
  <Paragraphs>1</Paragraphs>
  <TotalTime>7</TotalTime>
  <ScaleCrop>false</ScaleCrop>
  <LinksUpToDate>false</LinksUpToDate>
  <CharactersWithSpaces>634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2021-07-06T07:42:00Z</dcterms:created>
  <dc:creator>lenovo</dc:creator>
  <cp:lastModifiedBy>孟彦梅</cp:lastModifiedBy>
  <cp:lastPrinted>2021-09-08T07:40:00Z</cp:lastPrinted>
  <dcterms:modified xsi:type="dcterms:W3CDTF">2022-07-20T09:09:54Z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