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晋城市卫生健康委员会（本级）</w:t>
      </w:r>
      <w:r>
        <w:rPr>
          <w:rFonts w:hint="eastAsia" w:ascii="方正小标宋简体" w:hAnsi="方正小标宋简体" w:eastAsia="方正小标宋简体" w:cs="方正小标宋简体"/>
          <w:sz w:val="44"/>
          <w:szCs w:val="44"/>
        </w:rPr>
        <w:t>2022年度</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部门预算</w:t>
      </w:r>
      <w:r>
        <w:rPr>
          <w:rFonts w:hint="eastAsia" w:ascii="方正小标宋简体" w:hAnsi="方正小标宋简体" w:eastAsia="方正小标宋简体" w:cs="方正小标宋简体"/>
          <w:sz w:val="44"/>
          <w:szCs w:val="44"/>
          <w:lang w:eastAsia="zh-CN"/>
        </w:rPr>
        <w:t>信息公开</w:t>
      </w:r>
    </w:p>
    <w:p>
      <w:pPr>
        <w:jc w:val="center"/>
        <w:rPr>
          <w:rFonts w:hint="eastAsia" w:ascii="仿宋" w:hAnsi="仿宋" w:eastAsia="仿宋"/>
          <w:sz w:val="32"/>
          <w:szCs w:val="32"/>
        </w:rPr>
      </w:pPr>
    </w:p>
    <w:p>
      <w:pPr>
        <w:jc w:val="center"/>
        <w:rPr>
          <w:rFonts w:hint="eastAsia" w:ascii="黑体" w:hAnsi="黑体" w:eastAsia="黑体"/>
          <w:sz w:val="36"/>
          <w:szCs w:val="36"/>
        </w:rPr>
      </w:pPr>
      <w:r>
        <w:rPr>
          <w:rFonts w:hint="eastAsia" w:ascii="黑体" w:hAnsi="黑体" w:eastAsia="黑体"/>
          <w:sz w:val="36"/>
          <w:szCs w:val="36"/>
        </w:rPr>
        <w:t>目    录</w:t>
      </w:r>
    </w:p>
    <w:p>
      <w:pPr>
        <w:jc w:val="cente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第一部分  概况</w:t>
      </w:r>
      <w:r>
        <w:rPr>
          <w:rFonts w:hint="eastAsia" w:ascii="楷体" w:hAnsi="楷体" w:eastAsia="楷体"/>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一、本部门（单位）职责………………………………*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第二部分  2022年度部门（单位）预算报表</w:t>
      </w:r>
      <w:r>
        <w:rPr>
          <w:rFonts w:hint="eastAsia" w:ascii="楷体" w:hAnsi="楷体" w:eastAsia="楷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一、</w:t>
      </w:r>
      <w:r>
        <w:rPr>
          <w:rFonts w:hint="eastAsia" w:ascii="仿宋_GB2312" w:hAnsi="楷体" w:eastAsia="仿宋_GB2312"/>
          <w:sz w:val="30"/>
          <w:szCs w:val="30"/>
        </w:rPr>
        <w:t>2022年预算收支总表</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38" w:leftChars="304" w:hanging="800" w:hangingChars="250"/>
        <w:jc w:val="center"/>
        <w:textAlignment w:val="auto"/>
        <w:rPr>
          <w:rFonts w:hint="eastAsia" w:ascii="仿宋_GB2312" w:hAnsi="楷体" w:eastAsia="仿宋_GB2312"/>
          <w:sz w:val="32"/>
          <w:szCs w:val="32"/>
        </w:rPr>
      </w:pPr>
      <w:r>
        <w:rPr>
          <w:rFonts w:hint="eastAsia" w:ascii="仿宋_GB2312" w:hAnsi="楷体" w:eastAsia="仿宋_GB2312"/>
          <w:sz w:val="32"/>
          <w:szCs w:val="32"/>
        </w:rPr>
        <w:t>二、2022年预算收入总表………………………*</w:t>
      </w:r>
    </w:p>
    <w:p>
      <w:pPr>
        <w:keepNext w:val="0"/>
        <w:keepLines w:val="0"/>
        <w:pageBreakBefore w:val="0"/>
        <w:widowControl w:val="0"/>
        <w:kinsoku/>
        <w:wordWrap/>
        <w:overflowPunct/>
        <w:topLinePunct w:val="0"/>
        <w:autoSpaceDE/>
        <w:autoSpaceDN/>
        <w:bidi w:val="0"/>
        <w:adjustRightInd/>
        <w:snapToGrid/>
        <w:spacing w:line="560" w:lineRule="exact"/>
        <w:ind w:left="1438" w:leftChars="304" w:hanging="800" w:hangingChars="250"/>
        <w:jc w:val="center"/>
        <w:textAlignment w:val="auto"/>
        <w:rPr>
          <w:rFonts w:hint="eastAsia" w:ascii="仿宋_GB2312" w:hAnsi="楷体" w:eastAsia="仿宋_GB2312"/>
          <w:sz w:val="32"/>
          <w:szCs w:val="32"/>
        </w:rPr>
      </w:pPr>
      <w:r>
        <w:rPr>
          <w:rFonts w:hint="eastAsia" w:ascii="仿宋_GB2312" w:hAnsi="楷体" w:eastAsia="仿宋_GB2312"/>
          <w:sz w:val="32"/>
          <w:szCs w:val="32"/>
        </w:rPr>
        <w:t>三、2022年预算支出总表………………………*</w:t>
      </w:r>
    </w:p>
    <w:p>
      <w:pPr>
        <w:keepNext w:val="0"/>
        <w:keepLines w:val="0"/>
        <w:pageBreakBefore w:val="0"/>
        <w:widowControl w:val="0"/>
        <w:kinsoku/>
        <w:wordWrap/>
        <w:overflowPunct/>
        <w:topLinePunct w:val="0"/>
        <w:autoSpaceDE/>
        <w:autoSpaceDN/>
        <w:bidi w:val="0"/>
        <w:adjustRightInd/>
        <w:snapToGrid/>
        <w:spacing w:line="560" w:lineRule="exact"/>
        <w:ind w:left="1438" w:leftChars="304" w:hanging="800" w:hangingChars="250"/>
        <w:jc w:val="center"/>
        <w:textAlignment w:val="auto"/>
        <w:rPr>
          <w:rFonts w:hint="eastAsia" w:ascii="仿宋_GB2312" w:hAnsi="楷体" w:eastAsia="仿宋_GB2312"/>
          <w:sz w:val="32"/>
          <w:szCs w:val="32"/>
        </w:rPr>
      </w:pPr>
      <w:r>
        <w:rPr>
          <w:rFonts w:hint="eastAsia" w:ascii="仿宋_GB2312" w:hAnsi="楷体" w:eastAsia="仿宋_GB2312"/>
          <w:sz w:val="32"/>
          <w:szCs w:val="32"/>
        </w:rPr>
        <w:t>四、2022年财政拨款收支总表…………………*</w:t>
      </w:r>
    </w:p>
    <w:p>
      <w:pPr>
        <w:keepNext w:val="0"/>
        <w:keepLines w:val="0"/>
        <w:pageBreakBefore w:val="0"/>
        <w:widowControl w:val="0"/>
        <w:kinsoku/>
        <w:wordWrap/>
        <w:overflowPunct/>
        <w:topLinePunct w:val="0"/>
        <w:autoSpaceDE/>
        <w:autoSpaceDN/>
        <w:bidi w:val="0"/>
        <w:adjustRightInd/>
        <w:snapToGrid/>
        <w:spacing w:line="560" w:lineRule="exact"/>
        <w:ind w:left="1438" w:leftChars="304" w:hanging="800" w:hangingChars="250"/>
        <w:jc w:val="center"/>
        <w:textAlignment w:val="auto"/>
        <w:rPr>
          <w:rFonts w:hint="eastAsia" w:ascii="仿宋_GB2312" w:hAnsi="楷体" w:eastAsia="仿宋_GB2312"/>
          <w:sz w:val="32"/>
          <w:szCs w:val="32"/>
        </w:rPr>
      </w:pPr>
      <w:r>
        <w:rPr>
          <w:rFonts w:hint="eastAsia" w:ascii="仿宋_GB2312" w:hAnsi="楷体" w:eastAsia="仿宋_GB2312"/>
          <w:sz w:val="32"/>
          <w:szCs w:val="32"/>
        </w:rPr>
        <w:t>五、2022年一般公共预算支出预算表…………*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六、2022年一般公共预算安排基本支出分经济科目表…………………………………………………………*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七、2022年政府性基金预算收入预算表………*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 xml:space="preserve">八、2022年政府性基金预算支出预算表………*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 xml:space="preserve">九、2022年国有资本经营预算收支预算表……*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楷体" w:eastAsia="仿宋_GB2312"/>
          <w:sz w:val="32"/>
          <w:szCs w:val="32"/>
        </w:rPr>
      </w:pPr>
      <w:r>
        <w:rPr>
          <w:rFonts w:hint="eastAsia" w:ascii="仿宋_GB2312" w:hAnsi="楷体" w:eastAsia="仿宋_GB2312"/>
          <w:sz w:val="32"/>
          <w:szCs w:val="32"/>
        </w:rPr>
        <w:t>十、 2022年“三公”经费支出预算表………*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楷体" w:eastAsia="仿宋_GB2312"/>
          <w:sz w:val="32"/>
          <w:szCs w:val="32"/>
        </w:rPr>
      </w:pPr>
      <w:r>
        <w:rPr>
          <w:rFonts w:hint="eastAsia" w:ascii="仿宋_GB2312" w:hAnsi="楷体" w:eastAsia="仿宋_GB2312"/>
          <w:sz w:val="32"/>
          <w:szCs w:val="32"/>
        </w:rPr>
        <w:t xml:space="preserve">    十一、2022年机关运行经费预算财政拨款情况表………………………………………………………………*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第三部分  2022年度部门（单位）预算情况说明</w:t>
      </w:r>
      <w:r>
        <w:rPr>
          <w:rFonts w:hint="eastAsia" w:ascii="楷体" w:hAnsi="楷体" w:eastAsia="楷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一、2022年度部门预算数据变动情况及原因…………*</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二、“三公”经费增减变动原因说明……………………*</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三、机关运行经费增减变动原因说明…………………*</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四、政府采购情况………………………………………*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五、绩效管理情况………………………………………*</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六、国有资产占有使用情况……………………………*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楷体" w:eastAsia="仿宋_GB2312"/>
          <w:sz w:val="32"/>
          <w:szCs w:val="32"/>
        </w:rPr>
      </w:pPr>
      <w:r>
        <w:rPr>
          <w:rFonts w:hint="eastAsia" w:ascii="仿宋_GB2312" w:hAnsi="楷体" w:eastAsia="仿宋_GB2312"/>
          <w:sz w:val="32"/>
          <w:szCs w:val="32"/>
        </w:rPr>
        <w:t>七、其他说明……………………………………………*</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仿宋" w:eastAsia="仿宋_GB2312"/>
          <w:sz w:val="32"/>
          <w:szCs w:val="32"/>
        </w:rPr>
      </w:pPr>
      <w:r>
        <w:rPr>
          <w:rFonts w:hint="eastAsia" w:ascii="仿宋_GB2312" w:hAnsi="仿宋" w:eastAsia="仿宋_GB2312"/>
          <w:sz w:val="32"/>
          <w:szCs w:val="32"/>
        </w:rPr>
        <w:t>（一）政府购买服务指导性目录</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6"/>
        <w:jc w:val="center"/>
        <w:textAlignment w:val="auto"/>
        <w:rPr>
          <w:rFonts w:hint="eastAsia" w:ascii="仿宋_GB2312" w:hAnsi="仿宋" w:eastAsia="仿宋_GB2312"/>
          <w:sz w:val="32"/>
          <w:szCs w:val="32"/>
        </w:rPr>
      </w:pPr>
      <w:r>
        <w:rPr>
          <w:rFonts w:hint="eastAsia" w:ascii="仿宋_GB2312" w:hAnsi="仿宋" w:eastAsia="仿宋_GB2312"/>
          <w:sz w:val="32"/>
          <w:szCs w:val="32"/>
        </w:rPr>
        <w:t>（二） 其他</w:t>
      </w:r>
      <w:r>
        <w:rPr>
          <w:rFonts w:hint="eastAsia" w:ascii="仿宋_GB2312" w:hAnsi="楷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第四部分  名词解释</w:t>
      </w:r>
      <w:r>
        <w:rPr>
          <w:rFonts w:hint="eastAsia" w:ascii="楷体" w:hAnsi="楷体" w:eastAsia="楷体"/>
          <w:sz w:val="32"/>
          <w:szCs w:val="32"/>
        </w:rPr>
        <w:t>…………………………………………*</w:t>
      </w:r>
    </w:p>
    <w:p>
      <w:pPr>
        <w:widowControl/>
        <w:jc w:val="left"/>
        <w:rPr>
          <w:rFonts w:hint="eastAsia" w:ascii="黑体" w:hAnsi="黑体" w:eastAsia="黑体"/>
          <w:sz w:val="32"/>
          <w:szCs w:val="32"/>
        </w:rPr>
      </w:pPr>
      <w:r>
        <w:rPr>
          <w:rFonts w:ascii="仿宋" w:hAnsi="仿宋" w:eastAsia="仿宋"/>
          <w:sz w:val="32"/>
          <w:szCs w:val="32"/>
        </w:rPr>
        <w:br w:type="page"/>
      </w:r>
    </w:p>
    <w:p>
      <w:pPr>
        <w:spacing w:before="156" w:beforeLines="50" w:after="156" w:afterLines="50"/>
        <w:ind w:firstLine="180" w:firstLineChars="50"/>
        <w:jc w:val="center"/>
        <w:rPr>
          <w:rFonts w:hint="eastAsia" w:ascii="华文中宋" w:hAnsi="华文中宋" w:eastAsia="华文中宋"/>
          <w:sz w:val="36"/>
          <w:szCs w:val="36"/>
        </w:rPr>
      </w:pPr>
      <w:r>
        <w:rPr>
          <w:rFonts w:hint="eastAsia" w:ascii="华文中宋" w:hAnsi="华文中宋" w:eastAsia="华文中宋"/>
          <w:sz w:val="36"/>
          <w:szCs w:val="36"/>
        </w:rPr>
        <w:t>第一部分  概况</w:t>
      </w:r>
    </w:p>
    <w:p>
      <w:pPr>
        <w:numPr>
          <w:ilvl w:val="0"/>
          <w:numId w:val="1"/>
        </w:numPr>
        <w:spacing w:before="156" w:beforeLines="50"/>
        <w:ind w:firstLine="640" w:firstLineChars="200"/>
        <w:rPr>
          <w:rFonts w:hint="eastAsia" w:ascii="黑体" w:hAnsi="黑体" w:eastAsia="黑体"/>
          <w:sz w:val="32"/>
          <w:szCs w:val="32"/>
        </w:rPr>
      </w:pPr>
      <w:r>
        <w:rPr>
          <w:rFonts w:hint="eastAsia" w:ascii="黑体" w:hAnsi="黑体" w:eastAsia="黑体"/>
          <w:sz w:val="32"/>
          <w:szCs w:val="32"/>
        </w:rPr>
        <w:t>本部门（单位）职责</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一）贯彻执行党和国家国民健康方针政策，拟定卫生健康事业发展地方性法规、规章草案和政策、规划，负责职责范围内的标准化工作。统筹规划卫生健康资源配置，指导县区域卫生健康规划编制和实施。制定并组织实施推进卫生健康基本公共服务均等化、普惠化、便捷化和公共资源向基层延伸等政策措施。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二）协调推进深化医药卫生体制改革，贯彻落实深化医药卫生体制改革重大方针、政策。组织开展分级诊疗制度建设，制定并组织实施推动卫生健康公共服务提供主体多元化、提供方式多样化的政策措施，组织深化公立医院综合改革，推进管办分离，健全现代医院管理制度，提出医疗服务和药品价格政策的建议，协调推进药品供应保障制度建设。组织医疗卫生行业综合监管制度建设。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三）负责制定疾病预防控制规划、免疫规划以及严重危害人民健康公共卫生问题的干预措施并组织落实，执行国家检疫传染病和监测传染病目录。负责卫生应急工作，组织指导突发公共卫生事件的预防控制和各类突发公共事件的医疗卫生救援。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（四）组织拟订并协调落实应对人口老龄化政策措施，负责推进老年健康服务体系建设和医养结合工作。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五）贯彻落实国家、省药物政策和国家、省基本药物制度，实施基本要去目录，开展药品使用监测、临床综合评价和短缺药品预警，提出基本药物价格政策的建议。组织开展食品安全风险监测，依法制定并公布食品安全地方标准，负责食品企业标准备案和食品安全标准跟踪评价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六）负责制定职责范围内的职业卫生、放射卫生、环境卫生、学校卫生、公共场所卫生、饮用水卫生管理规范、标准和政策措施，组织开展相关监测、调查、评估和监督管理，负责传染病防治监督，建立健全卫生健康综合监督体系。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七）负责制定医疗机构、医疗服务行业管理办法并监督实施，建立医疗服务评价和监督管理体系。制定医疗机构及其医疗服务、医疗技术、医疗质量、医疗安全以及采供血机构管理的规范、标准并组织实施，会同有关部门贯彻执行国家卫生健康专业技术人员资格标准，组织实施卫生健康专业技术人员执业规则和服务规范。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（八）负责计划生育管理和服务工作，开展人口监测预警，研究提出人口与家庭发展相关政策建议，完善计划生育政策。</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（九）负责拟订基层医疗卫生、妇幼健康发展规划和政策措施，指导基层医疗卫生、妇幼健康服务体系建设和全科医生队伍建设。拟订并组织实施卫生健康科技反正规划，推进卫生健康科技创新发展。</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（十）承担管理中医药管理工作。制定并组织实施全市中医药事业发展规划。加强中医药行业监督管理，统筹推进中医药振兴工作。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（十一）负责卫生健康宣传、健康教育、健康促进等工作，牵头《烟草控制框架公约》履约有关工作。组织指导国际交流合作与援外工作，开展与港澳台的交流与合作。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（十二）负责保健对象的医疗保健工作，负责重要会议与（十）承担管理中医药管理工作。制定并组织实施全市中医药事业发展规划。加强中医药行业监督管理，统筹推进中医药振兴工作。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（十三）承担市爱国卫生运动委员会、市老龄工作委员会、市人民政府防治艾滋病工作委员会、市地方病防治领导小组的日常工作，指导市计划生育协会的业务工作。</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（十四）负责本部门职责范围内的应急管理和安全生产监督管理工作。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napToGrid/>
          <w:color w:val="656565"/>
          <w:sz w:val="32"/>
          <w:szCs w:val="32"/>
          <w:shd w:val="clear" w:color="auto" w:fill="FFFFFF"/>
        </w:rPr>
        <w:t>　</w:t>
      </w:r>
      <w:r>
        <w:rPr>
          <w:rFonts w:hint="eastAsia" w:ascii="仿宋_GB2312" w:hAnsi="仿宋_GB2312" w:eastAsia="仿宋_GB2312" w:cs="仿宋_GB2312"/>
          <w:sz w:val="32"/>
          <w:szCs w:val="22"/>
          <w:lang w:val="en-US" w:eastAsia="zh-CN" w:bidi="ar-SA"/>
        </w:rPr>
        <w:t xml:space="preserve">　（十五）完成市委、市人民政府交办的其他任务。  </w:t>
      </w:r>
    </w:p>
    <w:p>
      <w:pPr>
        <w:keepNext w:val="0"/>
        <w:keepLines w:val="0"/>
        <w:pageBreakBefore w:val="0"/>
        <w:widowControl w:val="0"/>
        <w:pBdr>
          <w:top w:val="none" w:color="000000" w:sz="0" w:space="0"/>
          <w:left w:val="none" w:color="000000" w:sz="0" w:space="0"/>
          <w:bottom w:val="none" w:color="000000" w:sz="0" w:space="0"/>
          <w:right w:val="none" w:color="000000" w:sz="0" w:space="0"/>
        </w:pBdr>
        <w:shd w:val="solid" w:color="FFFFFF" w:fill="auto"/>
        <w:kinsoku/>
        <w:wordWrap/>
        <w:topLinePunct w:val="0"/>
        <w:autoSpaceDE/>
        <w:autoSpaceDN w:val="0"/>
        <w:bidi w:val="0"/>
        <w:adjustRightInd w:val="0"/>
        <w:snapToGrid/>
        <w:spacing w:after="60" w:afterLines="0" w:line="580" w:lineRule="atLeast"/>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 xml:space="preserve">　　（十六）职能转变。市卫生健康委员会应当牢固树立大卫生、大健康理念，推动实施健康晋城战略，以改革创新为动力，以促健康、转模式、强基层、重保障为着力点，以增强人民群众健康获得感为目标，把以治病为中心转变为以人民健康为中心，为人民群众提供全方位全周期健康服务。一是更加注重预防为主和健康促进，加强重大疾病预防控制工作，推动落实严重危害人民群众健康的传染病、慢性病、地方病等疾病的综合防治措施，提高医疗卫生服务质量和水平，推进卫生健康基本公共服务均等化、普惠化、便捷化。二是更加注重工作重心下移、资源下沉，强化基础服务网络功能，推进卫生健康公共资源向基层延伸、向农村覆盖、向贫困地区和生活困难群众倾斜。三是协调推进深化医药卫生体制改革，加大县域综合医改和城市公立医院综合改革力度，推进管办分离，创新和转变监管方式，构建协同顺畅、信息共享的监管机制，推动卫生健康公共服务提供主体多元化、提供方式多样化。四是更加注重老年健康事业，积极应对人口老龄化，健全健康服务体系。  </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（十七）有关职责分工。</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1、与市发展和改革委员会的有关职责分工。市卫生健康委员会负责开展全市人口监测预警工作，拟订生育政策，研究提出与生育相关的人口数量、素质、结构、分布方面的政策建议，促进生育政策和相关经济社会政策配套衔接，参与制定人口发展规划和政策，落实国家、省人口发展规划中的有关任务。</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firstLine="640" w:firstLineChars="200"/>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2、与市民政局的有关职责分工。市卫生健康委员会负责拟订应对人口老龄化、医养结合政策措施，综合协调、督促指导、组织推进老龄事业发展，承担老年病防治、老年人医疗照护、老年人心理健康与关怀服务等老年健康工作。</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left="0" w:leftChars="0" w:firstLine="720" w:firstLineChars="225"/>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3、与晋城海关的有关职责分工。市卫生健康委员会负责传染病总体防治和突发公共卫生事件应急工作，执行卫生检疫监测传染病目录。市卫生健康委员会与海关建立健全应对口岸传染病疫情和公共卫生事件合作机制、传染病疫情和公共卫生事件通报交流机制、口岸输入性疫情通报和协作处理机制。</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left="0" w:leftChars="0" w:firstLine="720" w:firstLineChars="225"/>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4、与市场监督管理局的有关职责分工。市卫生健康委员会负责开展食品安全风险监测，会同市场监督管理局等部门制定、实施食品安全风险监测方案。市卫生健康委员会对通过食品安全风险监测或接到举报发现食品可能存在安全隐患的，应对及时将相关信息通报市市场监督管理局等部门。</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left="0" w:leftChars="0" w:firstLine="720" w:firstLineChars="225"/>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5、与市医疗保障局的有关职责分工。市卫生健康委员会、市医疗保障局等部门在医疗、医保、医药等方面加强制度、政策衔接，简历沟通协商机制，协同推进改革，提高医疗资源使用效率和医疗保障水平。</w:t>
      </w:r>
    </w:p>
    <w:p>
      <w:pPr>
        <w:keepNext w:val="0"/>
        <w:keepLines w:val="0"/>
        <w:pageBreakBefore w:val="0"/>
        <w:widowControl w:val="0"/>
        <w:shd w:val="solid" w:color="FFFFFF" w:fill="auto"/>
        <w:kinsoku/>
        <w:wordWrap/>
        <w:topLinePunct w:val="0"/>
        <w:autoSpaceDE/>
        <w:autoSpaceDN w:val="0"/>
        <w:bidi w:val="0"/>
        <w:adjustRightInd w:val="0"/>
        <w:snapToGrid/>
        <w:spacing w:after="80" w:afterLines="0" w:line="580" w:lineRule="atLeast"/>
        <w:ind w:left="0" w:leftChars="0" w:firstLine="720" w:firstLineChars="225"/>
        <w:jc w:val="both"/>
        <w:textAlignment w:val="auto"/>
        <w:rPr>
          <w:rFonts w:hint="eastAsia" w:ascii="仿宋_GB2312" w:hAnsi="仿宋_GB2312" w:eastAsia="仿宋_GB2312" w:cs="仿宋_GB2312"/>
          <w:sz w:val="32"/>
          <w:szCs w:val="22"/>
          <w:lang w:val="en-US" w:eastAsia="zh-CN" w:bidi="ar-SA"/>
        </w:rPr>
      </w:pPr>
      <w:r>
        <w:rPr>
          <w:rFonts w:hint="eastAsia" w:ascii="仿宋_GB2312" w:hAnsi="仿宋_GB2312" w:eastAsia="仿宋_GB2312" w:cs="仿宋_GB2312"/>
          <w:sz w:val="32"/>
          <w:szCs w:val="22"/>
          <w:lang w:val="en-US" w:eastAsia="zh-CN" w:bidi="ar-SA"/>
        </w:rPr>
        <w:t>6、与市行政审批服务管理局的有关职责分工。相关划转事项的审批职能由市行政审批服务管理局负责，划转事项涉及的日常管理、校验、年检等事中事后监管职能由市卫生健康委员会负责。市卫生健康委员会及时提供划转事项相关的行业政策、规范性文件等情况。</w:t>
      </w:r>
    </w:p>
    <w:p>
      <w:pPr>
        <w:ind w:firstLine="640" w:firstLineChars="200"/>
        <w:rPr>
          <w:rFonts w:hint="eastAsia" w:ascii="黑体" w:hAnsi="黑体" w:eastAsia="黑体"/>
          <w:sz w:val="32"/>
          <w:szCs w:val="32"/>
        </w:rPr>
      </w:pPr>
      <w:r>
        <w:rPr>
          <w:rFonts w:hint="eastAsia" w:ascii="黑体" w:hAnsi="黑体" w:eastAsia="黑体"/>
          <w:sz w:val="32"/>
          <w:szCs w:val="32"/>
        </w:rPr>
        <w:t>二、机构设置情况</w:t>
      </w:r>
    </w:p>
    <w:p>
      <w:pPr>
        <w:pStyle w:val="2"/>
        <w:keepNext w:val="0"/>
        <w:keepLines w:val="0"/>
        <w:pageBreakBefore w:val="0"/>
        <w:widowControl w:val="0"/>
        <w:kinsoku w:val="0"/>
        <w:wordWrap/>
        <w:overflowPunct w:val="0"/>
        <w:topLinePunct w:val="0"/>
        <w:autoSpaceDE w:val="0"/>
        <w:autoSpaceDN w:val="0"/>
        <w:bidi w:val="0"/>
        <w:adjustRightInd w:val="0"/>
        <w:snapToGrid/>
        <w:spacing w:before="93" w:beforeLines="0" w:line="580" w:lineRule="atLeast"/>
        <w:ind w:left="0" w:right="10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w:t>
      </w:r>
      <w:r>
        <w:rPr>
          <w:rFonts w:hint="eastAsia" w:ascii="仿宋_GB2312" w:hAnsi="仿宋_GB2312" w:eastAsia="仿宋_GB2312" w:cs="仿宋_GB2312"/>
          <w:sz w:val="32"/>
          <w:szCs w:val="32"/>
          <w:lang w:eastAsia="zh-CN"/>
        </w:rPr>
        <w:t>晋城市</w:t>
      </w:r>
      <w:r>
        <w:rPr>
          <w:rFonts w:hint="eastAsia" w:ascii="仿宋_GB2312" w:hAnsi="仿宋_GB2312" w:eastAsia="仿宋_GB2312" w:cs="仿宋_GB2312"/>
          <w:sz w:val="32"/>
          <w:szCs w:val="32"/>
          <w:lang w:val="en-US" w:eastAsia="zh-CN"/>
        </w:rPr>
        <w:t>卫生健康委员会</w:t>
      </w:r>
      <w:r>
        <w:rPr>
          <w:rFonts w:hint="eastAsia" w:ascii="仿宋_GB2312" w:hAnsi="仿宋_GB2312" w:eastAsia="仿宋_GB2312" w:cs="仿宋_GB2312"/>
          <w:sz w:val="32"/>
          <w:szCs w:val="32"/>
        </w:rPr>
        <w:t>预算包括：</w:t>
      </w:r>
      <w:r>
        <w:rPr>
          <w:rFonts w:hint="eastAsia" w:ascii="仿宋_GB2312" w:hAnsi="仿宋_GB2312" w:eastAsia="仿宋_GB2312" w:cs="仿宋_GB2312"/>
          <w:sz w:val="32"/>
          <w:szCs w:val="32"/>
          <w:lang w:val="en-US" w:eastAsia="zh-CN"/>
        </w:rPr>
        <w:t>委机关</w:t>
      </w:r>
      <w:r>
        <w:rPr>
          <w:rFonts w:hint="eastAsia" w:ascii="仿宋_GB2312" w:hAnsi="仿宋_GB2312" w:eastAsia="仿宋_GB2312" w:cs="仿宋_GB2312"/>
          <w:sz w:val="32"/>
          <w:szCs w:val="32"/>
        </w:rPr>
        <w:t>本级预算</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直属</w:t>
      </w:r>
      <w:r>
        <w:rPr>
          <w:rFonts w:hint="eastAsia" w:ascii="仿宋_GB2312" w:hAnsi="仿宋_GB2312" w:eastAsia="仿宋_GB2312" w:cs="仿宋_GB2312"/>
          <w:sz w:val="32"/>
          <w:szCs w:val="32"/>
          <w:lang w:eastAsia="zh-CN"/>
        </w:rPr>
        <w:t>事业单位预算</w:t>
      </w:r>
      <w:r>
        <w:rPr>
          <w:rFonts w:hint="eastAsia" w:ascii="仿宋_GB2312" w:hAnsi="仿宋_GB2312" w:eastAsia="仿宋_GB2312" w:cs="仿宋_GB2312"/>
          <w:sz w:val="32"/>
          <w:szCs w:val="32"/>
        </w:rPr>
        <w:t>。</w:t>
      </w:r>
    </w:p>
    <w:p>
      <w:pPr>
        <w:pStyle w:val="2"/>
        <w:keepNext w:val="0"/>
        <w:keepLines w:val="0"/>
        <w:pageBreakBefore w:val="0"/>
        <w:widowControl w:val="0"/>
        <w:kinsoku w:val="0"/>
        <w:wordWrap/>
        <w:overflowPunct w:val="0"/>
        <w:topLinePunct w:val="0"/>
        <w:autoSpaceDE w:val="0"/>
        <w:autoSpaceDN w:val="0"/>
        <w:bidi w:val="0"/>
        <w:adjustRightInd w:val="0"/>
        <w:snapToGrid/>
        <w:spacing w:before="93" w:beforeLines="0" w:line="580" w:lineRule="atLeast"/>
        <w:ind w:left="0" w:right="105" w:firstLine="640" w:firstLineChars="200"/>
        <w:jc w:val="both"/>
        <w:textAlignment w:val="auto"/>
        <w:rPr>
          <w:rFonts w:hint="eastAsia" w:ascii="仿宋_GB2312" w:hAnsi="仿宋_GB2312" w:eastAsia="仿宋_GB2312" w:cs="仿宋_GB2312"/>
          <w:color w:val="FF0000"/>
          <w:w w:val="95"/>
          <w:sz w:val="32"/>
          <w:szCs w:val="32"/>
        </w:rPr>
      </w:pPr>
      <w:r>
        <w:rPr>
          <w:rFonts w:hint="eastAsia" w:ascii="仿宋_GB2312" w:hAnsi="仿宋_GB2312" w:eastAsia="仿宋_GB2312" w:cs="仿宋_GB2312"/>
          <w:sz w:val="32"/>
          <w:szCs w:val="32"/>
          <w:lang w:eastAsia="zh-CN"/>
        </w:rPr>
        <w:t>委本级内设科室分别为：</w:t>
      </w:r>
      <w:r>
        <w:rPr>
          <w:rFonts w:hint="eastAsia" w:ascii="仿宋_GB2312" w:hAnsi="仿宋_GB2312" w:eastAsia="仿宋_GB2312" w:cs="仿宋_GB2312"/>
          <w:sz w:val="32"/>
          <w:szCs w:val="32"/>
          <w:lang w:val="en-US" w:eastAsia="zh-CN"/>
        </w:rPr>
        <w:t>办公室、人事科、财务科、医政医管科、基层卫生科、疾病预防控制科、医改药政科、综合监管科、职业健康科、中医管理和法规政策科、妇幼科、老龄工作与家庭发展科13</w:t>
      </w:r>
      <w:r>
        <w:rPr>
          <w:rFonts w:hint="eastAsia" w:ascii="仿宋_GB2312" w:hAnsi="仿宋_GB2312" w:eastAsia="仿宋_GB2312" w:cs="仿宋_GB2312"/>
          <w:sz w:val="32"/>
          <w:szCs w:val="32"/>
        </w:rPr>
        <w:t>个内设机构。</w:t>
      </w:r>
    </w:p>
    <w:p>
      <w:pPr>
        <w:spacing w:after="156" w:afterLines="50"/>
        <w:ind w:left="0" w:leftChars="0" w:firstLine="638" w:firstLineChars="210"/>
        <w:jc w:val="left"/>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eastAsia="zh-CN"/>
        </w:rPr>
        <w:t>纳入</w:t>
      </w:r>
      <w:r>
        <w:rPr>
          <w:rFonts w:hint="eastAsia" w:ascii="仿宋_GB2312" w:hAnsi="仿宋_GB2312" w:eastAsia="仿宋_GB2312" w:cs="仿宋_GB2312"/>
          <w:w w:val="95"/>
          <w:sz w:val="32"/>
          <w:szCs w:val="32"/>
          <w:lang w:val="en-US" w:eastAsia="zh-CN"/>
        </w:rPr>
        <w:t>卫生健康部门预算编制范围的二级预算单位包括：晋城市传染病医院、晋城市疾病预防控制中心、晋城市卫生健康综合行政执法队、晋城市妇幼保健院、晋城市紧急医疗救援中心、晋城市城乡环境卫生协调管理中心、晋城市人民医院、晋城市计划生育协会、晋城市中医医院筹建事务中心9个二级预算单位。</w:t>
      </w:r>
    </w:p>
    <w:p>
      <w:pPr>
        <w:spacing w:after="156" w:afterLines="50"/>
        <w:jc w:val="center"/>
        <w:rPr>
          <w:rFonts w:hint="eastAsia" w:ascii="华文中宋" w:hAnsi="华文中宋" w:eastAsia="华文中宋"/>
          <w:sz w:val="36"/>
          <w:szCs w:val="36"/>
        </w:rPr>
      </w:pPr>
      <w:r>
        <w:rPr>
          <w:rFonts w:hint="eastAsia" w:ascii="华文中宋" w:hAnsi="华文中宋" w:eastAsia="华文中宋"/>
          <w:sz w:val="36"/>
          <w:szCs w:val="36"/>
        </w:rPr>
        <w:t>第二部分  2022年度部门（单位）预算报表</w:t>
      </w:r>
    </w:p>
    <w:tbl>
      <w:tblPr>
        <w:tblStyle w:val="5"/>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55"/>
        <w:gridCol w:w="25"/>
        <w:gridCol w:w="315"/>
        <w:gridCol w:w="579"/>
        <w:gridCol w:w="876"/>
        <w:gridCol w:w="686"/>
        <w:gridCol w:w="322"/>
        <w:gridCol w:w="188"/>
        <w:gridCol w:w="99"/>
        <w:gridCol w:w="743"/>
        <w:gridCol w:w="105"/>
        <w:gridCol w:w="44"/>
        <w:gridCol w:w="197"/>
        <w:gridCol w:w="384"/>
        <w:gridCol w:w="571"/>
        <w:gridCol w:w="161"/>
        <w:gridCol w:w="205"/>
        <w:gridCol w:w="209"/>
        <w:gridCol w:w="259"/>
        <w:gridCol w:w="378"/>
        <w:gridCol w:w="842"/>
        <w:gridCol w:w="57"/>
        <w:gridCol w:w="80"/>
        <w:gridCol w:w="6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8340" w:type="dxa"/>
            <w:gridSpan w:val="24"/>
            <w:tcBorders>
              <w:top w:val="nil"/>
              <w:left w:val="nil"/>
              <w:bottom w:val="nil"/>
              <w:right w:val="nil"/>
            </w:tcBorders>
            <w:noWrap/>
            <w:tcMar>
              <w:top w:w="15" w:type="dxa"/>
              <w:left w:w="15" w:type="dxa"/>
              <w:right w:w="15" w:type="dxa"/>
            </w:tcMar>
            <w:vAlign w:val="center"/>
          </w:tcPr>
          <w:p>
            <w:pPr>
              <w:ind w:firstLine="640" w:firstLineChars="200"/>
              <w:rPr>
                <w:rFonts w:ascii="华文中宋" w:hAnsi="华文中宋" w:eastAsia="华文中宋" w:cs="华文中宋"/>
                <w:i w:val="0"/>
                <w:color w:val="000000"/>
                <w:sz w:val="32"/>
                <w:szCs w:val="32"/>
                <w:u w:val="none"/>
              </w:rPr>
            </w:pPr>
            <w:r>
              <w:rPr>
                <w:rFonts w:hint="eastAsia" w:ascii="仿宋_GB2312" w:hAnsi="楷体" w:eastAsia="仿宋_GB2312"/>
                <w:sz w:val="32"/>
                <w:szCs w:val="32"/>
              </w:rPr>
              <w:t>一、</w:t>
            </w:r>
            <w:r>
              <w:rPr>
                <w:rFonts w:hint="eastAsia" w:ascii="华文中宋" w:hAnsi="华文中宋" w:eastAsia="华文中宋" w:cs="华文中宋"/>
                <w:i w:val="0"/>
                <w:color w:val="000000"/>
                <w:kern w:val="0"/>
                <w:sz w:val="32"/>
                <w:szCs w:val="32"/>
                <w:u w:val="none"/>
                <w:lang w:val="en-US" w:eastAsia="zh-CN" w:bidi="ar"/>
              </w:rPr>
              <w:t>卫生健康委员会部门2022年预算收支总表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nil"/>
              <w:left w:val="nil"/>
              <w:bottom w:val="nil"/>
              <w:right w:val="nil"/>
            </w:tcBorders>
            <w:noWrap/>
            <w:tcMar>
              <w:top w:w="15" w:type="dxa"/>
              <w:left w:w="15" w:type="dxa"/>
              <w:right w:w="15" w:type="dxa"/>
            </w:tcMar>
            <w:vAlign w:val="bottom"/>
          </w:tcPr>
          <w:p>
            <w:pPr>
              <w:jc w:val="left"/>
              <w:rPr>
                <w:rFonts w:hint="eastAsia" w:ascii="宋体" w:hAnsi="宋体" w:eastAsia="宋体" w:cs="宋体"/>
                <w:i w:val="0"/>
                <w:color w:val="000000"/>
                <w:sz w:val="22"/>
                <w:szCs w:val="22"/>
                <w:u w:val="none"/>
              </w:rPr>
            </w:pPr>
          </w:p>
        </w:tc>
        <w:tc>
          <w:tcPr>
            <w:tcW w:w="1562" w:type="dxa"/>
            <w:gridSpan w:val="2"/>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1352" w:type="dxa"/>
            <w:gridSpan w:val="4"/>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301" w:type="dxa"/>
            <w:gridSpan w:val="5"/>
            <w:tcBorders>
              <w:top w:val="nil"/>
              <w:left w:val="nil"/>
              <w:bottom w:val="nil"/>
              <w:right w:val="nil"/>
            </w:tcBorders>
            <w:noWrap w:val="0"/>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1212" w:type="dxa"/>
            <w:gridSpan w:val="5"/>
            <w:tcBorders>
              <w:top w:val="nil"/>
              <w:left w:val="nil"/>
              <w:bottom w:val="nil"/>
              <w:right w:val="nil"/>
            </w:tcBorders>
            <w:noWrap w:val="0"/>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1039" w:type="dxa"/>
            <w:gridSpan w:val="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343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4904"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w:t>
            </w:r>
          </w:p>
        </w:tc>
        <w:tc>
          <w:tcPr>
            <w:tcW w:w="1352"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01"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2022年合计</w:t>
            </w:r>
          </w:p>
        </w:tc>
        <w:tc>
          <w:tcPr>
            <w:tcW w:w="1212" w:type="dxa"/>
            <w:gridSpan w:val="5"/>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当年预算安排</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10981.95</w:t>
            </w: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四、财政专户管理资金</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五、单位资金</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79.7</w:t>
            </w: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九、社会保险基金支出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十、卫生健康支出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cs="宋体"/>
                <w:i w:val="0"/>
                <w:color w:val="000000"/>
                <w:sz w:val="22"/>
                <w:szCs w:val="22"/>
                <w:u w:val="none"/>
                <w:lang w:val="en-US" w:eastAsia="zh-CN"/>
              </w:rPr>
              <w:t>4395.99</w:t>
            </w: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十一、节能环保支出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十二、城乡社区支出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十三、农林水支出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十四、交通运输支出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十六、商业服务业等支出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十七、金融支出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十八、援助其他地区支出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二十、住房保障支出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46.68</w:t>
            </w: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46.68</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二十一、粮油物资储备支出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二十四、预备费</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二十五、其他支出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二十六、转移性支出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6459.57</w:t>
            </w: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6459.57</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二十七、债务还本支出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二十八、债务付息支出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二十九、债务发行费用支出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年终结转</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1874" w:type="dxa"/>
            <w:gridSpan w:val="4"/>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收入总计</w:t>
            </w:r>
          </w:p>
        </w:tc>
        <w:tc>
          <w:tcPr>
            <w:tcW w:w="15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10981.95</w:t>
            </w: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支出总计</w:t>
            </w:r>
          </w:p>
        </w:tc>
        <w:tc>
          <w:tcPr>
            <w:tcW w:w="130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10981.95</w:t>
            </w:r>
          </w:p>
        </w:tc>
        <w:tc>
          <w:tcPr>
            <w:tcW w:w="121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10981.95</w:t>
            </w:r>
          </w:p>
        </w:tc>
        <w:tc>
          <w:tcPr>
            <w:tcW w:w="103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720" w:type="dxa"/>
          <w:trHeight w:val="90" w:hRule="atLeast"/>
        </w:trPr>
        <w:tc>
          <w:tcPr>
            <w:tcW w:w="8340" w:type="dxa"/>
            <w:gridSpan w:val="24"/>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备注：该表反映经财政部门批复的各部门年度预算收支情况（含上年结转），支出功能科目按“类”级科目反映。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9060" w:type="dxa"/>
            <w:gridSpan w:val="2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二、卫生健康委员会部门2022年预算收入总表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980"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70" w:type="dxa"/>
            <w:gridSpan w:val="3"/>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96" w:type="dxa"/>
            <w:gridSpan w:val="3"/>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47" w:type="dxa"/>
            <w:gridSpan w:val="3"/>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25" w:type="dxa"/>
            <w:gridSpan w:val="3"/>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nil"/>
              <w:left w:val="nil"/>
              <w:bottom w:val="nil"/>
              <w:right w:val="nil"/>
            </w:tcBorders>
            <w:noWrap/>
            <w:tcMar>
              <w:top w:w="15" w:type="dxa"/>
              <w:left w:w="15" w:type="dxa"/>
              <w:right w:w="15" w:type="dxa"/>
            </w:tcMar>
            <w:vAlign w:val="bottom"/>
          </w:tcPr>
          <w:p>
            <w:pPr>
              <w:jc w:val="right"/>
              <w:rPr>
                <w:rFonts w:hint="eastAsia" w:ascii="宋体" w:hAnsi="宋体" w:eastAsia="宋体" w:cs="宋体"/>
                <w:i w:val="0"/>
                <w:color w:val="000000"/>
                <w:sz w:val="22"/>
                <w:szCs w:val="22"/>
                <w:u w:val="none"/>
              </w:rPr>
            </w:pPr>
          </w:p>
        </w:tc>
        <w:tc>
          <w:tcPr>
            <w:tcW w:w="1220" w:type="dxa"/>
            <w:gridSpan w:val="2"/>
            <w:tcBorders>
              <w:top w:val="nil"/>
              <w:left w:val="nil"/>
              <w:bottom w:val="nil"/>
              <w:right w:val="nil"/>
            </w:tcBorders>
            <w:noWrap/>
            <w:tcMar>
              <w:top w:w="15" w:type="dxa"/>
              <w:left w:w="15" w:type="dxa"/>
              <w:right w:w="15" w:type="dxa"/>
            </w:tcMar>
            <w:vAlign w:val="bottom"/>
          </w:tcPr>
          <w:p>
            <w:pPr>
              <w:jc w:val="right"/>
              <w:rPr>
                <w:rFonts w:hint="eastAsia" w:ascii="宋体" w:hAnsi="宋体" w:eastAsia="宋体" w:cs="宋体"/>
                <w:i w:val="0"/>
                <w:color w:val="000000"/>
                <w:sz w:val="22"/>
                <w:szCs w:val="22"/>
                <w:u w:val="none"/>
              </w:rPr>
            </w:pPr>
          </w:p>
        </w:tc>
        <w:tc>
          <w:tcPr>
            <w:tcW w:w="917" w:type="dxa"/>
            <w:gridSpan w:val="4"/>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75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393" w:type="dxa"/>
            <w:gridSpan w:val="1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917" w:type="dxa"/>
            <w:gridSpan w:val="4"/>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5" w:hRule="atLeast"/>
        </w:trPr>
        <w:tc>
          <w:tcPr>
            <w:tcW w:w="9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7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c>
          <w:tcPr>
            <w:tcW w:w="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财政专户管理资金</w:t>
            </w:r>
          </w:p>
        </w:tc>
        <w:tc>
          <w:tcPr>
            <w:tcW w:w="12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单位资金</w:t>
            </w:r>
          </w:p>
        </w:tc>
        <w:tc>
          <w:tcPr>
            <w:tcW w:w="917" w:type="dxa"/>
            <w:gridSpan w:val="4"/>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9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合计</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10981.95</w:t>
            </w:r>
          </w:p>
        </w:tc>
        <w:tc>
          <w:tcPr>
            <w:tcW w:w="94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10981.95</w:t>
            </w:r>
          </w:p>
        </w:tc>
        <w:tc>
          <w:tcPr>
            <w:tcW w:w="6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7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9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208</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社会保障和就业支出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20805</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行政事业单位养老支出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2080505</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行政事业单位基本养老保险费支出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44.63</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44.63</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2080506</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机关事业单位职业年金缴费支出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35.07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210</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卫生健康支出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21001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卫生健康管理事务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2662.12</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2662.12</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2100101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行政运行</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496.12</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496.12</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2100102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一般行政管理事务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419.76</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419.76</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2100199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其他卫生健康管理事务支出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1746.24</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1746.24</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公立医院</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1000</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1000</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综合医院</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2100203</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传染病医院</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其他公立医院支出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1000</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1000</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公共卫生</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633.16</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633.16</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疾病预防控制机构</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卫生监督机构</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2100403</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妇幼保健机构</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2100405</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应急救治机构</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2100407</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其他专业公共卫生机构</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重大公共卫生服务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403.16</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403.16</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其他公共卫生支出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230</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230</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21007</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计划生育事务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2100799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其他计划生育事务支出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行政事业单位医疗</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32.23</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32.23</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行政单位医疗</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22.05</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22.05</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事业单位医疗</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2101103</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公务员医疗补助</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10.17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10.17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其他行政事业单位医疗支出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21016</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老龄卫生健康事务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52.48</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2101601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老龄卫生健康事务</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52.48</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其他卫生健康支出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2109999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其他卫生健康支出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住房保障支出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46.68</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46.68</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住房改革支出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2210201</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住房公积金</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转移性支出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6459.57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23002</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一般性转移支出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9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2300249</w:t>
            </w:r>
          </w:p>
        </w:tc>
        <w:tc>
          <w:tcPr>
            <w:tcW w:w="17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eastAsia="zh-CN"/>
              </w:rPr>
              <w:t>医疗卫生共同财政事权转移支出</w:t>
            </w:r>
          </w:p>
        </w:tc>
        <w:tc>
          <w:tcPr>
            <w:tcW w:w="119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94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6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3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67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1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060" w:type="dxa"/>
            <w:gridSpan w:val="25"/>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备注：该表反映部门的一般公共预算、政府性基金预算、国有资本经营预算、财政专户管理资金、单位资金等全口径收入的年度预算安排情况（含上年结转），本表支出功能科目按“项”级科目反映。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774" w:hRule="atLeast"/>
        </w:trPr>
        <w:tc>
          <w:tcPr>
            <w:tcW w:w="8200" w:type="dxa"/>
            <w:gridSpan w:val="2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三、卫生健康委员会部门2022年预算支出总表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548" w:hRule="atLeast"/>
        </w:trPr>
        <w:tc>
          <w:tcPr>
            <w:tcW w:w="955"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803" w:type="dxa"/>
            <w:gridSpan w:val="6"/>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179" w:type="dxa"/>
            <w:gridSpan w:val="5"/>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518" w:type="dxa"/>
            <w:gridSpan w:val="5"/>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5" w:type="dxa"/>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47" w:hRule="atLeast"/>
        </w:trPr>
        <w:tc>
          <w:tcPr>
            <w:tcW w:w="375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4442" w:type="dxa"/>
            <w:gridSpan w:val="1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666" w:hRule="atLeast"/>
        </w:trPr>
        <w:tc>
          <w:tcPr>
            <w:tcW w:w="9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7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1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366" w:hRule="atLeast"/>
        </w:trPr>
        <w:tc>
          <w:tcPr>
            <w:tcW w:w="95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合计</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179"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51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174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208</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社会保障和就业支出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20805</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行政事业单位养老支出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2080505</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行政事业单位基本养老保险费支出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44.63</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44.63</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2080506</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机关事业单位职业年金缴费支出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35.07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35.07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卫生健康支出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4395.99</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4395.99</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卫生健康管理事务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2662.12</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2662.12</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2100101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行政运行</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496.12</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496.12</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2100102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一般行政管理事务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419.76</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419.76</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2100199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其他卫生健康管理事务支出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1746.24</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1746.24</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公立医院</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1000</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1000</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综合医院</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2100203</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eastAsia="zh-CN"/>
              </w:rPr>
              <w:t>传染病医院</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2100299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其他公立医院支出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1000</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1000</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公共卫生</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633.16</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633.16</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疾病预防控制机构</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卫生监督机构</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2100403</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妇幼保健机构</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2100405</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应急救治机构</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2100407</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其他专业公共卫生机构</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2100409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重大公共卫生服务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403.16</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403.16</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2100499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其他公共卫生支出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230</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230</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21007</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计划生育事务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2100799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其他计划生育事务支出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16</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行政事业单位医疗</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32.23</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32.23</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行政单位医疗</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22.05</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22.05</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事业单位医疗</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2101103</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公务员医疗补助</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10.17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10.17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2101199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其他行政事业单位医疗支出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21016</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老龄卫生健康事务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2101601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老龄卫生健康事务</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52.48</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其他卫生健康支出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2109999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eastAsia="zh-CN"/>
              </w:rPr>
              <w:t>其他卫生健康支出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cs="宋体"/>
                <w:i w:val="0"/>
                <w:color w:val="000000"/>
                <w:sz w:val="22"/>
                <w:szCs w:val="22"/>
                <w:u w:val="none"/>
                <w:lang w:val="en-US" w:eastAsia="zh-CN"/>
              </w:rPr>
            </w:pP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住房保障支出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46.68</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46.68</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住房改革支出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2210201</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住房公积金</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46.68</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转移性支出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23002</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一般性转移支出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462" w:hRule="atLeast"/>
        </w:trPr>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2300249</w:t>
            </w:r>
          </w:p>
        </w:tc>
        <w:tc>
          <w:tcPr>
            <w:tcW w:w="2803"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i w:val="0"/>
                <w:color w:val="000000"/>
                <w:sz w:val="22"/>
                <w:szCs w:val="22"/>
                <w:u w:val="none"/>
                <w:lang w:eastAsia="zh-CN"/>
              </w:rPr>
            </w:pPr>
            <w:r>
              <w:rPr>
                <w:rFonts w:hint="eastAsia" w:ascii="宋体" w:hAnsi="宋体" w:cs="宋体"/>
                <w:i w:val="0"/>
                <w:color w:val="000000"/>
                <w:sz w:val="22"/>
                <w:szCs w:val="22"/>
                <w:u w:val="none"/>
                <w:lang w:eastAsia="zh-CN"/>
              </w:rPr>
              <w:t>医疗卫生共同财政事权转移支付支出</w:t>
            </w:r>
          </w:p>
        </w:tc>
        <w:tc>
          <w:tcPr>
            <w:tcW w:w="1179"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51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6459.57</w:t>
            </w:r>
          </w:p>
        </w:tc>
        <w:tc>
          <w:tcPr>
            <w:tcW w:w="1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3"/>
          <w:wAfter w:w="860" w:type="dxa"/>
          <w:trHeight w:val="1308" w:hRule="atLeast"/>
        </w:trPr>
        <w:tc>
          <w:tcPr>
            <w:tcW w:w="8200" w:type="dxa"/>
            <w:gridSpan w:val="22"/>
            <w:tcBorders>
              <w:top w:val="single" w:color="000000" w:sz="4" w:space="0"/>
              <w:left w:val="nil"/>
              <w:bottom w:val="nil"/>
              <w:right w:val="nil"/>
            </w:tcBorders>
            <w:noWrap w:val="0"/>
            <w:tcMar>
              <w:top w:w="15" w:type="dxa"/>
              <w:left w:w="15" w:type="dxa"/>
              <w:right w:w="15" w:type="dxa"/>
            </w:tcMar>
            <w:vAlign w:val="center"/>
          </w:tcPr>
          <w:tbl>
            <w:tblPr>
              <w:tblStyle w:val="5"/>
              <w:tblW w:w="7739"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8"/>
              <w:gridCol w:w="5"/>
              <w:gridCol w:w="1053"/>
              <w:gridCol w:w="152"/>
              <w:gridCol w:w="1741"/>
              <w:gridCol w:w="1073"/>
              <w:gridCol w:w="953"/>
              <w:gridCol w:w="568"/>
              <w:gridCol w:w="4"/>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22" w:type="dxa"/>
                <w:trHeight w:val="697" w:hRule="atLeast"/>
              </w:trPr>
              <w:tc>
                <w:tcPr>
                  <w:tcW w:w="7517"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四、卫生健康委员会部门2022年财政拨款收支总表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22" w:type="dxa"/>
                <w:trHeight w:val="364" w:hRule="atLeast"/>
              </w:trPr>
              <w:tc>
                <w:tcPr>
                  <w:tcW w:w="1968"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8"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3" w:type="dxa"/>
                  <w:gridSpan w:val="2"/>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nil"/>
                    <w:left w:val="nil"/>
                    <w:bottom w:val="nil"/>
                    <w:right w:val="nil"/>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25" w:type="dxa"/>
                  <w:gridSpan w:val="3"/>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317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561"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973"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05"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7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82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7" w:hRule="atLeast"/>
              </w:trPr>
              <w:tc>
                <w:tcPr>
                  <w:tcW w:w="1973"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5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2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w:t>
                  </w: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10981.95</w:t>
                  </w: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w:t>
                  </w: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w:t>
                  </w: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九、社会保险基金支出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十、卫生健康支出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十一、节能环保支出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十二、城乡社区支出</w:t>
                  </w:r>
                </w:p>
              </w:tc>
              <w:tc>
                <w:tcPr>
                  <w:tcW w:w="107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十三、农林水支出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十四、交通运输支出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十五、资源勘探工业信息等支出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十六、商业服务业等支出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十七、金融支出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十八、援助其他地区支出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十九、自然资源海洋气象等支出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二十、住房保障支出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46.68</w:t>
                  </w: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46.68</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二十一、粮油物资储备支出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二十二、国有资本经营预算支出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二十三、灾害防治及应急管理支出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二十四、预备费</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二十五、其他支出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二十六、转移性支出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6459.57</w:t>
                  </w: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6459.57</w:t>
                  </w: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二十七、债务还本支出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二十八、债务付息支出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二十九、债务发行费用支出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2"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三十、抗疫特别国债安排的支出</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6" w:hRule="atLeast"/>
              </w:trPr>
              <w:tc>
                <w:tcPr>
                  <w:tcW w:w="19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上年财政拨款结转</w:t>
                  </w:r>
                </w:p>
              </w:tc>
              <w:tc>
                <w:tcPr>
                  <w:tcW w:w="120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年终结转</w:t>
                  </w:r>
                </w:p>
              </w:tc>
              <w:tc>
                <w:tcPr>
                  <w:tcW w:w="10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9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22" w:type="dxa"/>
                <w:trHeight w:val="1043" w:hRule="atLeast"/>
              </w:trPr>
              <w:tc>
                <w:tcPr>
                  <w:tcW w:w="7517" w:type="dxa"/>
                  <w:gridSpan w:val="9"/>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备注：本表反映部门本年度一般公共预算、政府性基金预算、国有资本经营预算财政拨款的总收支和上年财政拨款结转情况。</w:t>
                  </w:r>
                </w:p>
              </w:tc>
            </w:tr>
          </w:tbl>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820" w:hRule="atLeast"/>
        </w:trPr>
        <w:tc>
          <w:tcPr>
            <w:tcW w:w="8280" w:type="dxa"/>
            <w:gridSpan w:val="2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五、卫生健康委员会部门2022年一般公共预算支出预算表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52" w:hRule="atLeast"/>
        </w:trPr>
        <w:tc>
          <w:tcPr>
            <w:tcW w:w="1295" w:type="dxa"/>
            <w:gridSpan w:val="3"/>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2750" w:type="dxa"/>
            <w:gridSpan w:val="6"/>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1089" w:type="dxa"/>
            <w:gridSpan w:val="4"/>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1530" w:type="dxa"/>
            <w:gridSpan w:val="5"/>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1616" w:type="dxa"/>
            <w:gridSpan w:val="5"/>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63" w:hRule="atLeast"/>
        </w:trPr>
        <w:tc>
          <w:tcPr>
            <w:tcW w:w="4045"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235" w:type="dxa"/>
            <w:gridSpan w:val="1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80"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16"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[208]社会保障和就业支出</w:t>
            </w:r>
          </w:p>
        </w:tc>
        <w:tc>
          <w:tcPr>
            <w:tcW w:w="108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153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79.7</w:t>
            </w:r>
          </w:p>
        </w:tc>
        <w:tc>
          <w:tcPr>
            <w:tcW w:w="1616"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20805</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　[20805]行政事业单位养老支出</w:t>
            </w:r>
          </w:p>
        </w:tc>
        <w:tc>
          <w:tcPr>
            <w:tcW w:w="108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53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79.7</w:t>
            </w:r>
          </w:p>
        </w:tc>
        <w:tc>
          <w:tcPr>
            <w:tcW w:w="1616"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2080505</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[2080505]机关事业单位基本养老保险缴费支出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44.63</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44.63</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2080506</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[2080506]机关事业单位职业年金缴费支出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35.07</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35.07</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[210]卫生健康支出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4395.99</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13" w:hRule="atLeast"/>
        </w:trPr>
        <w:tc>
          <w:tcPr>
            <w:tcW w:w="12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2100101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[21001]卫生健康管理事务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496.11</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496.11</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2100102</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　[2100102]一般行政管理事务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419.76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129.76</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2100199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[2100199]其他卫生健康管理事务支出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1746.24</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1746.24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21002</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[21002]公立医院</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1000</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[2100201]综合医院</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2100203</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[2100203]传染病医院</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[2100299]其他公立医院支出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1000</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21004</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[21004]公共卫生</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633.16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633.16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[2100401]疾病预防控制机构</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2100402</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[2100402]卫生监督机构</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2100403</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[2100403]妇幼保健机构</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2100405</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[2100405]应急救治机构</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2100407</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[2100407]其他专业公共卫生机构</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[2100409]重大公共卫生服务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403.16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403.16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[2100499]其他公共卫生支出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230</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21007</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[21007]计划生育事务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16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2100799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[2100799]其他计划生育事务支出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21011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[21011]行政事业单位医疗</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32.24</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32.24</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[2101101]行政单位医疗</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22.06</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22.06</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2101102</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[2101102]事业单位医疗</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2101103</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[2101103]公务员医疗补助</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10.18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10.18</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[2101199]其他行政事业单位医疗支出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21016</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[21016]老龄卫生健康事务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52.48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2101601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[2101601]老龄卫生健康事务</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52.48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52.48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[21099]其他卫生健康支出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2109999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[2109999]其他卫生健康支出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221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[221]住房保障支出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46.68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46.68</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22102</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　[22102]住房改革支出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46.68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46.68</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2210201</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[2210201]住房公积金</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46.68</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46.68</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kern w:val="0"/>
                <w:sz w:val="22"/>
                <w:szCs w:val="22"/>
                <w:u w:val="none"/>
                <w:lang w:val="en-US" w:eastAsia="zh-CN" w:bidi="ar"/>
              </w:rPr>
              <w:t>230</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医疗卫生共同财政事权转移支付支出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6459.57</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6459.57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2300249</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医疗卫生共同财政事权转移支付支出</w:t>
            </w: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6459.57</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kern w:val="2"/>
                <w:sz w:val="22"/>
                <w:szCs w:val="22"/>
                <w:u w:val="none"/>
                <w:lang w:val="en-US" w:eastAsia="zh-CN" w:bidi="ar-SA"/>
              </w:rPr>
            </w:pP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cs="宋体"/>
                <w:b/>
                <w:i w:val="0"/>
                <w:color w:val="000000"/>
                <w:kern w:val="2"/>
                <w:sz w:val="20"/>
                <w:szCs w:val="20"/>
                <w:u w:val="none"/>
                <w:lang w:val="en-US" w:eastAsia="zh-CN" w:bidi="ar-SA"/>
              </w:rPr>
              <w:t>6459.57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80" w:type="dxa"/>
          <w:trHeight w:val="524" w:hRule="atLeast"/>
        </w:trPr>
        <w:tc>
          <w:tcPr>
            <w:tcW w:w="1295" w:type="dxa"/>
            <w:gridSpan w:val="3"/>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27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089" w:type="dxa"/>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10981.95</w:t>
            </w:r>
          </w:p>
        </w:tc>
        <w:tc>
          <w:tcPr>
            <w:tcW w:w="1530"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784.5</w:t>
            </w:r>
          </w:p>
        </w:tc>
        <w:tc>
          <w:tcPr>
            <w:tcW w:w="1616"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10197.45</w:t>
            </w:r>
          </w:p>
        </w:tc>
      </w:tr>
    </w:tbl>
    <w:p>
      <w:pPr>
        <w:numPr>
          <w:numId w:val="0"/>
        </w:numPr>
        <w:ind w:leftChars="54"/>
        <w:rPr>
          <w:rFonts w:hint="eastAsia" w:ascii="仿宋_GB2312" w:hAnsi="楷体" w:eastAsia="仿宋_GB2312"/>
          <w:sz w:val="32"/>
          <w:szCs w:val="32"/>
        </w:rPr>
      </w:pPr>
    </w:p>
    <w:tbl>
      <w:tblPr>
        <w:tblStyle w:val="5"/>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625"/>
        <w:gridCol w:w="1510"/>
        <w:gridCol w:w="5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rPr>
        <w:tc>
          <w:tcPr>
            <w:tcW w:w="9270" w:type="dxa"/>
            <w:gridSpan w:val="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六、卫生健康委员会部门2022年政府性基金预算收入表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3" w:hRule="atLeast"/>
        </w:trPr>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trPr>
        <w:tc>
          <w:tcPr>
            <w:tcW w:w="269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收入科目编码</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0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9270" w:type="dxa"/>
            <w:gridSpan w:val="3"/>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备注：该表反映各部门纳入预算管理的政府性基金预算收入情况（含上年结转），按功能科目“项”级填列。</w:t>
            </w:r>
          </w:p>
        </w:tc>
      </w:tr>
    </w:tbl>
    <w:p>
      <w:pPr>
        <w:numPr>
          <w:numId w:val="0"/>
        </w:numPr>
        <w:rPr>
          <w:rFonts w:hint="eastAsia" w:ascii="仿宋_GB2312" w:hAnsi="楷体" w:eastAsia="仿宋_GB2312"/>
          <w:sz w:val="32"/>
          <w:szCs w:val="32"/>
        </w:rPr>
      </w:pPr>
    </w:p>
    <w:tbl>
      <w:tblPr>
        <w:tblStyle w:val="5"/>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66"/>
        <w:gridCol w:w="852"/>
        <w:gridCol w:w="409"/>
        <w:gridCol w:w="751"/>
        <w:gridCol w:w="858"/>
        <w:gridCol w:w="403"/>
        <w:gridCol w:w="639"/>
        <w:gridCol w:w="622"/>
        <w:gridCol w:w="651"/>
        <w:gridCol w:w="745"/>
        <w:gridCol w:w="516"/>
        <w:gridCol w:w="1568"/>
        <w:gridCol w:w="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9360" w:type="dxa"/>
            <w:gridSpan w:val="1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七、卫生健康委员会部门2022年政府性基金预算支出表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018" w:type="dxa"/>
            <w:gridSpan w:val="2"/>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2018" w:type="dxa"/>
            <w:gridSpan w:val="3"/>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1042" w:type="dxa"/>
            <w:gridSpan w:val="2"/>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2018" w:type="dxa"/>
            <w:gridSpan w:val="3"/>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b/>
                <w:i w:val="0"/>
                <w:color w:val="000000"/>
                <w:sz w:val="22"/>
                <w:szCs w:val="22"/>
                <w:u w:val="none"/>
              </w:rPr>
            </w:pPr>
          </w:p>
        </w:tc>
        <w:tc>
          <w:tcPr>
            <w:tcW w:w="2264"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20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0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0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0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042"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8"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64"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2018" w:type="dxa"/>
            <w:gridSpan w:val="2"/>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1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042"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18"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264"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9360" w:type="dxa"/>
            <w:gridSpan w:val="13"/>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备注：该表反映各部门纳入预算管理的政府性基金预算支出情况（含上年结转），以及基本支出、项目支出安排情况，按支出功能科目细化至“项”级。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889" w:hRule="atLeast"/>
        </w:trPr>
        <w:tc>
          <w:tcPr>
            <w:tcW w:w="9180" w:type="dxa"/>
            <w:gridSpan w:val="1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八、卫生健康委员会部门2022年国有资本经营预算收支预算表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328" w:hRule="atLeast"/>
        </w:trPr>
        <w:tc>
          <w:tcPr>
            <w:tcW w:w="1166"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1"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1"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1"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51" w:type="dxa"/>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61" w:type="dxa"/>
            <w:gridSpan w:val="2"/>
            <w:tcBorders>
              <w:top w:val="nil"/>
              <w:left w:val="nil"/>
              <w:bottom w:val="nil"/>
              <w:right w:val="nil"/>
            </w:tcBorders>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568"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317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国有资本经营预算收入</w:t>
            </w:r>
          </w:p>
        </w:tc>
        <w:tc>
          <w:tcPr>
            <w:tcW w:w="6002"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242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国有资本经营收入预算</w:t>
            </w:r>
          </w:p>
        </w:tc>
        <w:tc>
          <w:tcPr>
            <w:tcW w:w="1261"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261"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5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513" w:hRule="atLeast"/>
        </w:trPr>
        <w:tc>
          <w:tcPr>
            <w:tcW w:w="11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收入科目编码</w:t>
            </w: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1"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1"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1"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452" w:hRule="atLeast"/>
        </w:trPr>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6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312" w:hRule="atLeast"/>
        </w:trPr>
        <w:tc>
          <w:tcPr>
            <w:tcW w:w="9180" w:type="dxa"/>
            <w:gridSpan w:val="12"/>
            <w:vMerge w:val="restart"/>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备注：该表反映各部门国有资本经营预算收支情况（含上年结转）以及基本支出、项目支出安排情况，按功能科目细化至“项”级。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312" w:hRule="atLeast"/>
        </w:trPr>
        <w:tc>
          <w:tcPr>
            <w:tcW w:w="9180" w:type="dxa"/>
            <w:gridSpan w:val="12"/>
            <w:vMerge w:val="continue"/>
            <w:tcBorders>
              <w:top w:val="single" w:color="000000" w:sz="4" w:space="0"/>
              <w:left w:val="nil"/>
              <w:bottom w:val="nil"/>
              <w:right w:val="nil"/>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80" w:type="dxa"/>
          <w:trHeight w:val="312" w:hRule="atLeast"/>
        </w:trPr>
        <w:tc>
          <w:tcPr>
            <w:tcW w:w="9180" w:type="dxa"/>
            <w:gridSpan w:val="12"/>
            <w:vMerge w:val="continue"/>
            <w:tcBorders>
              <w:top w:val="single" w:color="000000" w:sz="4" w:space="0"/>
              <w:left w:val="nil"/>
              <w:bottom w:val="nil"/>
              <w:right w:val="nil"/>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numPr>
          <w:numId w:val="0"/>
        </w:numPr>
        <w:rPr>
          <w:rFonts w:hint="eastAsia" w:ascii="仿宋_GB2312" w:hAnsi="楷体" w:eastAsia="仿宋_GB2312"/>
          <w:sz w:val="32"/>
          <w:szCs w:val="32"/>
        </w:rPr>
      </w:pPr>
    </w:p>
    <w:tbl>
      <w:tblPr>
        <w:tblStyle w:val="5"/>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28"/>
        <w:gridCol w:w="3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91" w:hRule="atLeast"/>
        </w:trPr>
        <w:tc>
          <w:tcPr>
            <w:tcW w:w="9160"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Style w:val="7"/>
                <w:lang w:val="en-US" w:eastAsia="zh-CN" w:bidi="ar"/>
              </w:rPr>
            </w:pPr>
            <w:r>
              <w:rPr>
                <w:rFonts w:hint="eastAsia" w:ascii="华文中宋" w:hAnsi="华文中宋" w:eastAsia="华文中宋" w:cs="华文中宋"/>
                <w:i w:val="0"/>
                <w:color w:val="000000"/>
                <w:kern w:val="0"/>
                <w:sz w:val="32"/>
                <w:szCs w:val="32"/>
                <w:u w:val="none"/>
                <w:lang w:val="en-US" w:eastAsia="zh-CN" w:bidi="ar"/>
              </w:rPr>
              <w:t>九、卫生健康委员会部门2022</w:t>
            </w:r>
            <w:r>
              <w:rPr>
                <w:rStyle w:val="7"/>
                <w:lang w:val="en-US" w:eastAsia="zh-CN" w:bidi="ar"/>
              </w:rPr>
              <w:t>年一般公共预算“三公”经费</w:t>
            </w: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Style w:val="7"/>
                <w:lang w:val="en-US" w:eastAsia="zh-CN" w:bidi="ar"/>
              </w:rPr>
              <w:t>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5828" w:type="dxa"/>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3332" w:type="dxa"/>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5828" w:type="dxa"/>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333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2"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3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①公务用车购置费</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②公务用车运行维护费</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5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3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3" w:hRule="atLeast"/>
        </w:trPr>
        <w:tc>
          <w:tcPr>
            <w:tcW w:w="9160"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备注：本表数据反映部门使用当年一般公共预算安排的因公出国（境）费用、公务接待费、公务用车购置和运行维护费预算情况，不包括科学教研人员因公出国（境）费用。</w:t>
            </w:r>
          </w:p>
        </w:tc>
      </w:tr>
    </w:tbl>
    <w:p>
      <w:pPr>
        <w:numPr>
          <w:numId w:val="0"/>
        </w:numPr>
        <w:rPr>
          <w:rFonts w:hint="eastAsia" w:ascii="仿宋_GB2312" w:hAnsi="楷体" w:eastAsia="仿宋_GB2312"/>
          <w:sz w:val="32"/>
          <w:szCs w:val="32"/>
        </w:rPr>
      </w:pPr>
    </w:p>
    <w:tbl>
      <w:tblPr>
        <w:tblStyle w:val="5"/>
        <w:tblW w:w="9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69"/>
        <w:gridCol w:w="4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9190" w:type="dxa"/>
            <w:gridSpan w:val="2"/>
            <w:tcBorders>
              <w:top w:val="nil"/>
              <w:left w:val="nil"/>
              <w:bottom w:val="nil"/>
              <w:right w:val="nil"/>
            </w:tcBorders>
            <w:noWrap/>
            <w:tcMar>
              <w:top w:w="15" w:type="dxa"/>
              <w:left w:w="15" w:type="dxa"/>
              <w:right w:w="15" w:type="dxa"/>
            </w:tcMar>
            <w:vAlign w:val="center"/>
          </w:tcPr>
          <w:p>
            <w:pPr>
              <w:numPr>
                <w:numId w:val="0"/>
              </w:numPr>
              <w:rPr>
                <w:rFonts w:ascii="华文中宋" w:hAnsi="华文中宋" w:eastAsia="华文中宋" w:cs="华文中宋"/>
                <w:i w:val="0"/>
                <w:color w:val="000000"/>
                <w:sz w:val="32"/>
                <w:szCs w:val="32"/>
                <w:u w:val="none"/>
              </w:rPr>
            </w:pPr>
            <w:r>
              <w:rPr>
                <w:rFonts w:hint="eastAsia" w:ascii="仿宋_GB2312" w:hAnsi="楷体" w:eastAsia="仿宋_GB2312"/>
                <w:sz w:val="32"/>
                <w:szCs w:val="32"/>
                <w:lang w:eastAsia="zh-CN"/>
              </w:rPr>
              <w:t>十、</w:t>
            </w:r>
            <w:r>
              <w:rPr>
                <w:rFonts w:hint="eastAsia" w:ascii="华文中宋" w:hAnsi="华文中宋" w:eastAsia="华文中宋" w:cs="华文中宋"/>
                <w:i w:val="0"/>
                <w:color w:val="000000"/>
                <w:kern w:val="0"/>
                <w:sz w:val="32"/>
                <w:szCs w:val="32"/>
                <w:u w:val="none"/>
                <w:lang w:val="en-US" w:eastAsia="zh-CN" w:bidi="ar"/>
              </w:rPr>
              <w:t>卫生健康委员会部门2022年机关运行经费预算财政拨款情况表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trPr>
        <w:tc>
          <w:tcPr>
            <w:tcW w:w="5069" w:type="dxa"/>
            <w:tcBorders>
              <w:top w:val="nil"/>
              <w:left w:val="nil"/>
              <w:bottom w:val="nil"/>
              <w:right w:val="nil"/>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4121"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trPr>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1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[1450</w:t>
            </w:r>
            <w:r>
              <w:rPr>
                <w:rFonts w:hint="eastAsia" w:ascii="宋体" w:hAnsi="宋体" w:cs="宋体"/>
                <w:i w:val="0"/>
                <w:color w:val="000000"/>
                <w:kern w:val="0"/>
                <w:sz w:val="20"/>
                <w:szCs w:val="20"/>
                <w:u w:val="none"/>
                <w:lang w:val="en-US" w:eastAsia="zh-CN" w:bidi="ar"/>
              </w:rPr>
              <w:t>01</w:t>
            </w:r>
            <w:r>
              <w:rPr>
                <w:rFonts w:hint="eastAsia" w:ascii="宋体" w:hAnsi="宋体" w:eastAsia="宋体" w:cs="宋体"/>
                <w:i w:val="0"/>
                <w:color w:val="000000"/>
                <w:kern w:val="0"/>
                <w:sz w:val="20"/>
                <w:szCs w:val="20"/>
                <w:u w:val="none"/>
                <w:lang w:val="en-US" w:eastAsia="zh-CN" w:bidi="ar"/>
              </w:rPr>
              <w:t>]晋城市</w:t>
            </w:r>
            <w:r>
              <w:rPr>
                <w:rFonts w:hint="eastAsia" w:ascii="宋体" w:hAnsi="宋体" w:cs="宋体"/>
                <w:i w:val="0"/>
                <w:color w:val="000000"/>
                <w:kern w:val="0"/>
                <w:sz w:val="20"/>
                <w:szCs w:val="20"/>
                <w:u w:val="none"/>
                <w:lang w:val="en-US" w:eastAsia="zh-CN" w:bidi="ar"/>
              </w:rPr>
              <w:t>卫生健康委员会</w:t>
            </w:r>
          </w:p>
        </w:tc>
        <w:tc>
          <w:tcPr>
            <w:tcW w:w="4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0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129.76</w:t>
            </w:r>
            <w:bookmarkStart w:id="0" w:name="_GoBack"/>
            <w:bookmarkEnd w:id="0"/>
          </w:p>
        </w:tc>
      </w:tr>
    </w:tbl>
    <w:p>
      <w:pPr>
        <w:numPr>
          <w:numId w:val="0"/>
        </w:numPr>
        <w:rPr>
          <w:rFonts w:hint="eastAsia" w:ascii="仿宋_GB2312" w:hAnsi="楷体" w:eastAsia="仿宋_GB2312"/>
          <w:spacing w:val="-17"/>
          <w:sz w:val="32"/>
          <w:szCs w:val="32"/>
        </w:rPr>
      </w:pPr>
    </w:p>
    <w:p>
      <w:pPr>
        <w:jc w:val="center"/>
        <w:rPr>
          <w:rFonts w:hint="eastAsia" w:ascii="华文中宋" w:hAnsi="华文中宋" w:eastAsia="华文中宋"/>
          <w:sz w:val="36"/>
          <w:szCs w:val="36"/>
        </w:rPr>
      </w:pPr>
      <w:r>
        <w:rPr>
          <w:rFonts w:hint="eastAsia" w:ascii="华文中宋" w:hAnsi="华文中宋" w:eastAsia="华文中宋"/>
          <w:sz w:val="36"/>
          <w:szCs w:val="36"/>
        </w:rPr>
        <w:t>第三部分  2022年度部门（单位）预算情况说明</w:t>
      </w:r>
    </w:p>
    <w:p>
      <w:pPr>
        <w:jc w:val="center"/>
        <w:rPr>
          <w:rFonts w:hint="eastAsia" w:ascii="华文中宋" w:hAnsi="华文中宋" w:eastAsia="华文中宋"/>
          <w:sz w:val="36"/>
          <w:szCs w:val="36"/>
        </w:rPr>
      </w:pPr>
    </w:p>
    <w:p>
      <w:pPr>
        <w:ind w:firstLine="636"/>
        <w:rPr>
          <w:rFonts w:hint="eastAsia" w:ascii="黑体" w:hAnsi="黑体" w:eastAsia="黑体" w:cs="黑体"/>
          <w:bCs/>
          <w:sz w:val="32"/>
          <w:szCs w:val="32"/>
        </w:rPr>
      </w:pPr>
      <w:r>
        <w:rPr>
          <w:rFonts w:hint="eastAsia" w:ascii="黑体" w:hAnsi="黑体" w:eastAsia="黑体" w:cs="黑体"/>
          <w:bCs/>
          <w:sz w:val="32"/>
          <w:szCs w:val="32"/>
        </w:rPr>
        <w:t>一、2022年度部门预算数据变动情况及原因</w:t>
      </w:r>
    </w:p>
    <w:p>
      <w:pPr>
        <w:ind w:firstLine="636"/>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2022年部门收入预算10981.95万元，比2021年增加1765.5万元。其中：一般公共预算收入10981.95万元，比2021年增加1765.5万元，主要原因为2022年加大我市基层医疗服务保障能力建设及医疗服务人才能力提升项目。支出包括：社会保障和就业支出79.7万元，卫生健康支出4345.99万元，住房保障支出46.68万元，转移性支出6509.57万元。</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（一）一般公共预算当年拨款规模变化情况</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10981.95万</w:t>
      </w:r>
      <w:r>
        <w:rPr>
          <w:rFonts w:hint="eastAsia" w:ascii="仿宋_GB2312" w:hAnsi="仿宋_GB2312" w:eastAsia="仿宋_GB2312" w:cs="仿宋_GB2312"/>
          <w:sz w:val="32"/>
          <w:szCs w:val="32"/>
        </w:rPr>
        <w:t>元, 比20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年预算数</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bCs/>
          <w:sz w:val="32"/>
          <w:szCs w:val="32"/>
          <w:lang w:val="en-US" w:eastAsia="zh-CN"/>
        </w:rPr>
        <w:t>1765.5</w:t>
      </w:r>
      <w:r>
        <w:rPr>
          <w:rFonts w:hint="eastAsia" w:ascii="仿宋_GB2312" w:hAnsi="仿宋_GB2312" w:eastAsia="仿宋_GB2312" w:cs="仿宋_GB2312"/>
          <w:sz w:val="32"/>
          <w:szCs w:val="32"/>
          <w:lang w:val="en-US" w:eastAsia="zh-CN"/>
        </w:rPr>
        <w:t>万元，比上年</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val="en-US" w:eastAsia="zh-CN"/>
        </w:rPr>
        <w:t>受疫情影响，财政加大重大公卫工作经费、疫情资金、医疗防控物资、及基层医疗基础设施经费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（二）一般公共预算当年拨款结构情况</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社会和保障支出</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79.7万</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卫生健康</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4345.99万</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39.57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住房保障</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46.68万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占0.43%，转移性支出6509.57万元，占59.27%。</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一般公共预算支出</w:t>
      </w:r>
      <w:r>
        <w:rPr>
          <w:rFonts w:hint="eastAsia" w:ascii="楷体" w:hAnsi="楷体" w:eastAsia="楷体" w:cs="楷体"/>
          <w:sz w:val="32"/>
          <w:szCs w:val="32"/>
        </w:rPr>
        <w:t>具体使用情况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6" w:beforeLines="50" w:after="156" w:afterLines="50" w:line="580" w:lineRule="atLeast"/>
        <w:ind w:left="0" w:leftChars="0"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2022年基本支出784.5万元，比2021年增加66.69万元；项目支出10197.45万元，比2021年增加1698.81万元，基本支出系按现有人员工资标准和公用经费定额标准核定。项目支出主要用于卫生健康业务工作经费，办公设备购置、会议培训、卫生人才培养、医养结合、应急处置、疾病预防控制体系建设、卫生健康服务与综合监管、爱国卫生与健康教育活动、全市血液保障体系建设、老年健康服务体系建设、医学教育与人才培养、卫生健康信息化、疫情防控等卫生健康综合运行保障工作。</w:t>
      </w:r>
    </w:p>
    <w:p>
      <w:pPr>
        <w:ind w:firstLine="636"/>
        <w:rPr>
          <w:rFonts w:hint="eastAsia" w:ascii="黑体" w:hAnsi="黑体" w:eastAsia="黑体" w:cs="黑体"/>
          <w:bCs/>
          <w:sz w:val="32"/>
          <w:szCs w:val="32"/>
        </w:rPr>
      </w:pPr>
      <w:r>
        <w:rPr>
          <w:rFonts w:hint="eastAsia" w:ascii="黑体" w:hAnsi="黑体" w:eastAsia="黑体" w:cs="黑体"/>
          <w:bCs/>
          <w:sz w:val="32"/>
          <w:szCs w:val="32"/>
        </w:rPr>
        <w:t>二、“三公”经费增减变动原因说明</w:t>
      </w:r>
    </w:p>
    <w:p>
      <w:pPr>
        <w:ind w:firstLine="636"/>
        <w:rPr>
          <w:rFonts w:hint="eastAsia" w:ascii="仿宋_GB2312" w:eastAsia="仿宋_GB2312"/>
          <w:sz w:val="32"/>
          <w:szCs w:val="32"/>
        </w:rPr>
      </w:pPr>
      <w:r>
        <w:rPr>
          <w:rFonts w:hint="eastAsia" w:ascii="仿宋_GB2312" w:eastAsia="仿宋_GB2312"/>
          <w:sz w:val="32"/>
          <w:szCs w:val="32"/>
        </w:rPr>
        <w:t>2022年一般公共预算安排的“三公”经费预算</w:t>
      </w:r>
      <w:r>
        <w:rPr>
          <w:rFonts w:hint="eastAsia" w:ascii="仿宋_GB2312" w:hAnsi="仿宋" w:eastAsia="仿宋_GB2312"/>
          <w:sz w:val="32"/>
          <w:szCs w:val="32"/>
          <w:lang w:val="en-US" w:eastAsia="zh-CN"/>
        </w:rPr>
        <w:t>14.16</w:t>
      </w:r>
      <w:r>
        <w:rPr>
          <w:rFonts w:hint="eastAsia" w:ascii="仿宋_GB2312" w:eastAsia="仿宋_GB2312"/>
          <w:sz w:val="32"/>
          <w:szCs w:val="32"/>
        </w:rPr>
        <w:t>万元，比2021年减少</w:t>
      </w:r>
      <w:r>
        <w:rPr>
          <w:rFonts w:hint="eastAsia" w:ascii="仿宋_GB2312" w:hAnsi="仿宋" w:eastAsia="仿宋_GB2312"/>
          <w:sz w:val="32"/>
          <w:szCs w:val="32"/>
          <w:lang w:val="en-US" w:eastAsia="zh-CN"/>
        </w:rPr>
        <w:t>1.9</w:t>
      </w:r>
      <w:r>
        <w:rPr>
          <w:rFonts w:hint="eastAsia" w:ascii="仿宋_GB2312" w:eastAsia="仿宋_GB2312"/>
          <w:sz w:val="32"/>
          <w:szCs w:val="32"/>
        </w:rPr>
        <w:t>万元，原因是</w:t>
      </w:r>
      <w:r>
        <w:rPr>
          <w:rFonts w:hint="eastAsia" w:ascii="仿宋_GB2312" w:hAnsi="仿宋" w:eastAsia="仿宋_GB2312"/>
          <w:sz w:val="32"/>
          <w:szCs w:val="32"/>
          <w:lang w:eastAsia="zh-CN"/>
        </w:rPr>
        <w:t>根据财政要求落实过紧日子要求，压缩三公经费</w:t>
      </w:r>
      <w:r>
        <w:rPr>
          <w:rFonts w:hint="eastAsia" w:ascii="仿宋_GB2312" w:eastAsia="仿宋_GB2312"/>
          <w:sz w:val="32"/>
          <w:szCs w:val="32"/>
        </w:rPr>
        <w:t>。其中：因公出国（境）费用</w:t>
      </w:r>
      <w:r>
        <w:rPr>
          <w:rFonts w:hint="eastAsia" w:ascii="仿宋_GB2312" w:hAnsi="仿宋" w:eastAsia="仿宋_GB2312"/>
          <w:sz w:val="32"/>
          <w:szCs w:val="32"/>
          <w:lang w:val="en-US" w:eastAsia="zh-CN"/>
        </w:rPr>
        <w:t>0</w:t>
      </w:r>
      <w:r>
        <w:rPr>
          <w:rFonts w:hint="eastAsia" w:ascii="仿宋_GB2312" w:eastAsia="仿宋_GB2312"/>
          <w:sz w:val="32"/>
          <w:szCs w:val="32"/>
        </w:rPr>
        <w:t>万元；公务接待费</w:t>
      </w:r>
      <w:r>
        <w:rPr>
          <w:rFonts w:hint="eastAsia" w:ascii="仿宋_GB2312" w:eastAsia="仿宋_GB2312"/>
          <w:sz w:val="32"/>
          <w:szCs w:val="32"/>
          <w:lang w:val="en-US" w:eastAsia="zh-CN"/>
        </w:rPr>
        <w:t>2</w:t>
      </w:r>
      <w:r>
        <w:rPr>
          <w:rFonts w:hint="eastAsia" w:ascii="仿宋_GB2312" w:eastAsia="仿宋_GB2312"/>
          <w:sz w:val="32"/>
          <w:szCs w:val="32"/>
        </w:rPr>
        <w:t>万元，比上年减少（增加）</w:t>
      </w:r>
      <w:r>
        <w:rPr>
          <w:rFonts w:hint="eastAsia" w:ascii="仿宋_GB2312" w:hAnsi="仿宋" w:eastAsia="仿宋_GB2312"/>
          <w:sz w:val="32"/>
          <w:szCs w:val="32"/>
          <w:lang w:val="en-US" w:eastAsia="zh-CN"/>
        </w:rPr>
        <w:t>1</w:t>
      </w:r>
      <w:r>
        <w:rPr>
          <w:rFonts w:hint="eastAsia" w:ascii="仿宋_GB2312" w:eastAsia="仿宋_GB2312"/>
          <w:sz w:val="32"/>
          <w:szCs w:val="32"/>
        </w:rPr>
        <w:t>万元，公务用车运行维护费</w:t>
      </w:r>
      <w:r>
        <w:rPr>
          <w:rFonts w:hint="eastAsia" w:ascii="仿宋_GB2312" w:hAnsi="仿宋" w:eastAsia="仿宋_GB2312"/>
          <w:sz w:val="32"/>
          <w:szCs w:val="32"/>
          <w:lang w:val="en-US" w:eastAsia="zh-CN"/>
        </w:rPr>
        <w:t>12.65</w:t>
      </w:r>
      <w:r>
        <w:rPr>
          <w:rFonts w:hint="eastAsia" w:ascii="仿宋_GB2312" w:eastAsia="仿宋_GB2312"/>
          <w:sz w:val="32"/>
          <w:szCs w:val="32"/>
        </w:rPr>
        <w:t>万元，比上年减少</w:t>
      </w:r>
      <w:r>
        <w:rPr>
          <w:rFonts w:hint="eastAsia" w:ascii="仿宋_GB2312" w:hAnsi="仿宋" w:eastAsia="仿宋_GB2312"/>
          <w:sz w:val="32"/>
          <w:szCs w:val="32"/>
          <w:lang w:val="en-US" w:eastAsia="zh-CN"/>
        </w:rPr>
        <w:t>0.5</w:t>
      </w:r>
      <w:r>
        <w:rPr>
          <w:rFonts w:hint="eastAsia" w:ascii="仿宋_GB2312" w:eastAsia="仿宋_GB2312"/>
          <w:sz w:val="32"/>
          <w:szCs w:val="32"/>
        </w:rPr>
        <w:t>万元。</w:t>
      </w:r>
    </w:p>
    <w:p>
      <w:pPr>
        <w:ind w:firstLine="636"/>
        <w:rPr>
          <w:rFonts w:hint="eastAsia" w:ascii="黑体" w:hAnsi="黑体" w:eastAsia="黑体" w:cs="黑体"/>
          <w:bCs/>
          <w:sz w:val="32"/>
          <w:szCs w:val="32"/>
        </w:rPr>
      </w:pPr>
      <w:r>
        <w:rPr>
          <w:rFonts w:hint="eastAsia" w:ascii="黑体" w:hAnsi="黑体" w:eastAsia="黑体" w:cs="黑体"/>
          <w:bCs/>
          <w:sz w:val="32"/>
          <w:szCs w:val="32"/>
        </w:rPr>
        <w:t>三、机关运行经费增减变动原因说明</w:t>
      </w:r>
    </w:p>
    <w:p>
      <w:pPr>
        <w:ind w:firstLine="636"/>
        <w:rPr>
          <w:rFonts w:hint="eastAsia" w:ascii="仿宋_GB2312" w:hAnsi="仿宋" w:eastAsia="仿宋_GB2312"/>
          <w:sz w:val="32"/>
          <w:szCs w:val="32"/>
        </w:rPr>
      </w:pPr>
      <w:r>
        <w:rPr>
          <w:rFonts w:hint="eastAsia" w:ascii="仿宋_GB2312" w:hAnsi="仿宋" w:eastAsia="仿宋_GB2312"/>
          <w:sz w:val="32"/>
          <w:szCs w:val="32"/>
        </w:rPr>
        <w:t>2022年</w:t>
      </w:r>
      <w:r>
        <w:rPr>
          <w:rFonts w:hint="eastAsia" w:ascii="仿宋_GB2312" w:hAnsi="仿宋" w:eastAsia="仿宋_GB2312"/>
          <w:sz w:val="32"/>
          <w:szCs w:val="32"/>
          <w:lang w:eastAsia="zh-CN"/>
        </w:rPr>
        <w:t>晋城市卫生健康委员会</w:t>
      </w:r>
      <w:r>
        <w:rPr>
          <w:rFonts w:hint="eastAsia" w:ascii="仿宋_GB2312" w:hAnsi="仿宋" w:eastAsia="仿宋_GB2312"/>
          <w:sz w:val="32"/>
          <w:szCs w:val="32"/>
        </w:rPr>
        <w:t>机关运行经费财政拨款预算</w:t>
      </w:r>
      <w:r>
        <w:rPr>
          <w:rFonts w:hint="eastAsia" w:ascii="仿宋_GB2312" w:hAnsi="仿宋" w:eastAsia="仿宋_GB2312"/>
          <w:sz w:val="32"/>
          <w:szCs w:val="32"/>
          <w:lang w:val="en-US" w:eastAsia="zh-CN"/>
        </w:rPr>
        <w:t>129.76</w:t>
      </w:r>
      <w:r>
        <w:rPr>
          <w:rFonts w:hint="eastAsia" w:ascii="仿宋_GB2312" w:hAnsi="仿宋" w:eastAsia="仿宋_GB2312"/>
          <w:sz w:val="32"/>
          <w:szCs w:val="32"/>
        </w:rPr>
        <w:t>万元，比2021年预算增加</w:t>
      </w:r>
      <w:r>
        <w:rPr>
          <w:rFonts w:hint="eastAsia" w:ascii="仿宋_GB2312" w:hAnsi="仿宋" w:eastAsia="仿宋_GB2312"/>
          <w:sz w:val="32"/>
          <w:szCs w:val="32"/>
          <w:lang w:val="en-US" w:eastAsia="zh-CN"/>
        </w:rPr>
        <w:t>5.25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0.02</w:t>
      </w:r>
      <w:r>
        <w:rPr>
          <w:rFonts w:hint="eastAsia" w:ascii="仿宋_GB2312" w:hAnsi="仿宋" w:eastAsia="仿宋_GB2312"/>
          <w:sz w:val="32"/>
          <w:szCs w:val="32"/>
        </w:rPr>
        <w:t>%,增加主要是</w:t>
      </w:r>
      <w:r>
        <w:rPr>
          <w:rFonts w:hint="eastAsia" w:ascii="仿宋_GB2312" w:hAnsi="仿宋" w:eastAsia="仿宋_GB2312"/>
          <w:sz w:val="32"/>
          <w:szCs w:val="32"/>
          <w:lang w:eastAsia="zh-CN"/>
        </w:rPr>
        <w:t>人员变动、社保经费变动</w:t>
      </w:r>
      <w:r>
        <w:rPr>
          <w:rFonts w:hint="eastAsia" w:ascii="仿宋_GB2312" w:hAnsi="仿宋" w:eastAsia="仿宋_GB2312"/>
          <w:sz w:val="32"/>
          <w:szCs w:val="32"/>
        </w:rPr>
        <w:t>。</w:t>
      </w:r>
    </w:p>
    <w:p>
      <w:pPr>
        <w:ind w:firstLine="636"/>
        <w:rPr>
          <w:rFonts w:hint="eastAsia" w:ascii="黑体" w:hAnsi="黑体" w:eastAsia="黑体" w:cs="黑体"/>
          <w:bCs/>
          <w:sz w:val="32"/>
          <w:szCs w:val="32"/>
        </w:rPr>
      </w:pPr>
      <w:r>
        <w:rPr>
          <w:rFonts w:hint="eastAsia" w:ascii="黑体" w:hAnsi="黑体" w:eastAsia="黑体" w:cs="黑体"/>
          <w:bCs/>
          <w:sz w:val="32"/>
          <w:szCs w:val="32"/>
        </w:rPr>
        <w:t>四、政府采购情况</w:t>
      </w:r>
    </w:p>
    <w:p>
      <w:pPr>
        <w:ind w:firstLine="636"/>
        <w:rPr>
          <w:rFonts w:hint="eastAsia" w:ascii="仿宋_GB2312" w:hAnsi="仿宋" w:eastAsia="仿宋_GB2312"/>
          <w:sz w:val="32"/>
          <w:szCs w:val="32"/>
        </w:rPr>
      </w:pPr>
      <w:r>
        <w:rPr>
          <w:rFonts w:hint="eastAsia" w:ascii="仿宋_GB2312" w:hAnsi="仿宋" w:eastAsia="仿宋_GB2312"/>
          <w:sz w:val="32"/>
          <w:szCs w:val="32"/>
        </w:rPr>
        <w:t>2022年</w:t>
      </w:r>
      <w:r>
        <w:rPr>
          <w:rFonts w:hint="eastAsia" w:ascii="仿宋_GB2312" w:hAnsi="楷体" w:eastAsia="仿宋_GB2312"/>
          <w:sz w:val="32"/>
          <w:szCs w:val="32"/>
          <w:lang w:eastAsia="zh-CN"/>
        </w:rPr>
        <w:t>晋城市卫生健康委员会</w:t>
      </w:r>
      <w:r>
        <w:rPr>
          <w:rFonts w:hint="eastAsia" w:ascii="仿宋_GB2312" w:hAnsi="仿宋" w:eastAsia="仿宋_GB2312"/>
          <w:sz w:val="32"/>
          <w:szCs w:val="32"/>
        </w:rPr>
        <w:t>部门各单位政府采购预算总额</w:t>
      </w:r>
      <w:r>
        <w:rPr>
          <w:rFonts w:hint="eastAsia" w:ascii="仿宋_GB2312" w:hAnsi="仿宋" w:eastAsia="仿宋_GB2312"/>
          <w:sz w:val="32"/>
          <w:szCs w:val="32"/>
          <w:lang w:val="en-US" w:eastAsia="zh-CN"/>
        </w:rPr>
        <w:t>1749.46</w:t>
      </w:r>
      <w:r>
        <w:rPr>
          <w:rFonts w:hint="eastAsia" w:ascii="仿宋_GB2312" w:hAnsi="仿宋" w:eastAsia="仿宋_GB2312"/>
          <w:sz w:val="32"/>
          <w:szCs w:val="32"/>
        </w:rPr>
        <w:t>万元</w:t>
      </w:r>
      <w:r>
        <w:rPr>
          <w:rFonts w:hint="eastAsia" w:ascii="仿宋_GB2312" w:hAnsi="仿宋" w:eastAsia="仿宋_GB2312"/>
          <w:sz w:val="32"/>
          <w:szCs w:val="32"/>
          <w:lang w:eastAsia="zh-CN"/>
        </w:rPr>
        <w:t>（一般公共预算资金</w:t>
      </w:r>
      <w:r>
        <w:rPr>
          <w:rFonts w:hint="eastAsia" w:ascii="仿宋_GB2312" w:hAnsi="仿宋" w:eastAsia="仿宋_GB2312"/>
          <w:sz w:val="32"/>
          <w:szCs w:val="32"/>
          <w:lang w:val="en-US" w:eastAsia="zh-CN"/>
        </w:rPr>
        <w:t>1749.46万元）</w:t>
      </w:r>
      <w:r>
        <w:rPr>
          <w:rFonts w:hint="eastAsia" w:ascii="仿宋_GB2312" w:hAnsi="仿宋" w:eastAsia="仿宋_GB2312"/>
          <w:sz w:val="32"/>
          <w:szCs w:val="32"/>
        </w:rPr>
        <w:t>。</w:t>
      </w:r>
    </w:p>
    <w:p>
      <w:pPr>
        <w:ind w:firstLine="636"/>
        <w:rPr>
          <w:rFonts w:hint="eastAsia" w:ascii="黑体" w:hAnsi="黑体" w:eastAsia="黑体" w:cs="黑体"/>
          <w:bCs/>
          <w:sz w:val="32"/>
          <w:szCs w:val="32"/>
        </w:rPr>
      </w:pPr>
      <w:r>
        <w:rPr>
          <w:rFonts w:hint="eastAsia" w:ascii="黑体" w:hAnsi="黑体" w:eastAsia="黑体" w:cs="黑体"/>
          <w:bCs/>
          <w:sz w:val="32"/>
          <w:szCs w:val="32"/>
        </w:rPr>
        <w:t>五、绩效管理情况</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80" w:lineRule="atLeas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年部门专用项目均实行绩效目标管理，涉及一般公共预算当年拨款</w:t>
      </w:r>
      <w:r>
        <w:rPr>
          <w:rFonts w:hint="eastAsia" w:ascii="仿宋_GB2312" w:hAnsi="仿宋_GB2312" w:eastAsia="仿宋_GB2312" w:cs="仿宋_GB2312"/>
          <w:b w:val="0"/>
          <w:bCs w:val="0"/>
          <w:sz w:val="32"/>
          <w:szCs w:val="32"/>
          <w:lang w:eastAsia="zh-CN"/>
        </w:rPr>
        <w:t>重点项目</w:t>
      </w:r>
      <w:r>
        <w:rPr>
          <w:rFonts w:hint="eastAsia" w:ascii="仿宋_GB2312" w:hAnsi="仿宋_GB2312" w:eastAsia="仿宋_GB2312" w:cs="仿宋_GB2312"/>
          <w:b w:val="0"/>
          <w:bCs w:val="0"/>
          <w:sz w:val="32"/>
          <w:szCs w:val="32"/>
          <w:lang w:val="en-US" w:eastAsia="zh-CN"/>
        </w:rPr>
        <w:t>6509.57万</w:t>
      </w:r>
      <w:r>
        <w:rPr>
          <w:rFonts w:hint="eastAsia" w:ascii="仿宋_GB2312" w:hAnsi="仿宋_GB2312" w:eastAsia="仿宋_GB2312" w:cs="仿宋_GB2312"/>
          <w:b w:val="0"/>
          <w:bCs w:val="0"/>
          <w:sz w:val="32"/>
          <w:szCs w:val="32"/>
        </w:rPr>
        <w:t>元。</w:t>
      </w:r>
    </w:p>
    <w:p>
      <w:pPr>
        <w:pStyle w:val="4"/>
        <w:keepNext w:val="0"/>
        <w:keepLines w:val="0"/>
        <w:widowControl/>
        <w:numPr>
          <w:ilvl w:val="0"/>
          <w:numId w:val="0"/>
        </w:numPr>
        <w:suppressLineNumbers w:val="0"/>
        <w:wordWrap w:val="0"/>
        <w:spacing w:beforeAutospacing="1" w:afterAutospacing="1" w:line="420" w:lineRule="atLeast"/>
        <w:ind w:left="0" w:leftChars="0" w:right="0" w:rightChars="0" w:firstLine="640" w:firstLineChars="200"/>
        <w:jc w:val="both"/>
        <w:rPr>
          <w:rFonts w:hint="eastAsia" w:ascii="仿宋_GB2312" w:eastAsia="仿宋_GB2312"/>
          <w:sz w:val="32"/>
          <w:szCs w:val="32"/>
          <w:shd w:val="clear" w:color="auto" w:fill="FFFFFF"/>
          <w:lang w:val="en-US" w:eastAsia="zh-CN"/>
        </w:rPr>
      </w:pPr>
      <w:r>
        <w:rPr>
          <w:rFonts w:hint="eastAsia" w:ascii="仿宋_GB2312" w:eastAsia="仿宋_GB2312"/>
          <w:b w:val="0"/>
          <w:bCs w:val="0"/>
          <w:sz w:val="32"/>
          <w:szCs w:val="32"/>
          <w:shd w:val="clear" w:color="auto" w:fill="FFFFFF"/>
          <w:lang w:val="en-US" w:eastAsia="zh-CN"/>
        </w:rPr>
        <w:t>2022年卫生健康部门重点项目主要为：基</w:t>
      </w:r>
      <w:r>
        <w:rPr>
          <w:rFonts w:hint="eastAsia" w:ascii="仿宋_GB2312" w:eastAsia="仿宋_GB2312"/>
          <w:b w:val="0"/>
          <w:bCs w:val="0"/>
          <w:sz w:val="32"/>
          <w:szCs w:val="32"/>
          <w:shd w:val="clear" w:color="auto" w:fill="FFFFFF"/>
        </w:rPr>
        <w:t>本公共卫生服务市级配套经费</w:t>
      </w:r>
      <w:r>
        <w:rPr>
          <w:rFonts w:hint="eastAsia" w:ascii="仿宋_GB2312" w:eastAsia="仿宋_GB2312"/>
          <w:b w:val="0"/>
          <w:bCs w:val="0"/>
          <w:sz w:val="32"/>
          <w:szCs w:val="32"/>
          <w:shd w:val="clear" w:color="auto" w:fill="FFFFFF"/>
          <w:lang w:val="en-US" w:eastAsia="zh-CN"/>
        </w:rPr>
        <w:t>1890</w:t>
      </w:r>
      <w:r>
        <w:rPr>
          <w:rFonts w:hint="eastAsia" w:ascii="仿宋_GB2312" w:eastAsia="仿宋_GB2312"/>
          <w:b w:val="0"/>
          <w:bCs w:val="0"/>
          <w:sz w:val="32"/>
          <w:szCs w:val="32"/>
          <w:shd w:val="clear" w:color="auto" w:fill="FFFFFF"/>
        </w:rPr>
        <w:t>万元，</w:t>
      </w:r>
      <w:r>
        <w:rPr>
          <w:rFonts w:hint="eastAsia" w:ascii="仿宋_GB2312" w:eastAsia="仿宋_GB2312"/>
          <w:b w:val="0"/>
          <w:bCs w:val="0"/>
          <w:sz w:val="32"/>
          <w:szCs w:val="32"/>
          <w:shd w:val="clear" w:color="auto" w:fill="FFFFFF"/>
          <w:lang w:eastAsia="zh-CN"/>
        </w:rPr>
        <w:t>开</w:t>
      </w:r>
      <w:r>
        <w:rPr>
          <w:rFonts w:hint="eastAsia" w:ascii="仿宋_GB2312" w:eastAsia="仿宋_GB2312"/>
          <w:b w:val="0"/>
          <w:bCs w:val="0"/>
          <w:sz w:val="32"/>
          <w:szCs w:val="32"/>
          <w:shd w:val="clear" w:color="auto" w:fill="FFFFFF"/>
          <w:lang w:val="en-US" w:eastAsia="zh-CN"/>
        </w:rPr>
        <w:t>展国家基本公共卫生服务项目，居民健康档案规范、适龄儿童国家免疫规划疫苗接种、儿童健康管理、孕产妇健康管理、65岁以上老年人建档立卡等健康管理、严重精神障碍患者管理、家庭医生签约服务等12项项目的实施；</w:t>
      </w:r>
      <w:r>
        <w:rPr>
          <w:rFonts w:hint="eastAsia" w:ascii="仿宋_GB2312" w:eastAsia="仿宋_GB2312"/>
          <w:b w:val="0"/>
          <w:bCs w:val="0"/>
          <w:sz w:val="32"/>
          <w:szCs w:val="32"/>
          <w:shd w:val="clear" w:color="auto" w:fill="FFFFFF"/>
        </w:rPr>
        <w:t>乡村医生参加新农保配套经费15.3</w:t>
      </w:r>
      <w:r>
        <w:rPr>
          <w:rFonts w:hint="eastAsia" w:ascii="仿宋_GB2312" w:eastAsia="仿宋_GB2312"/>
          <w:b w:val="0"/>
          <w:bCs w:val="0"/>
          <w:sz w:val="32"/>
          <w:szCs w:val="32"/>
          <w:shd w:val="clear" w:color="auto" w:fill="FFFFFF"/>
          <w:lang w:eastAsia="zh-CN"/>
        </w:rPr>
        <w:t>万元</w:t>
      </w:r>
      <w:r>
        <w:rPr>
          <w:rFonts w:hint="eastAsia" w:ascii="仿宋_GB2312" w:eastAsia="仿宋_GB2312"/>
          <w:b w:val="0"/>
          <w:bCs w:val="0"/>
          <w:sz w:val="32"/>
          <w:szCs w:val="32"/>
          <w:shd w:val="clear" w:color="auto" w:fill="FFFFFF"/>
        </w:rPr>
        <w:t>，乡村医生队伍建设市级补助832.28万元，基本药物零差率市级配套经费</w:t>
      </w:r>
      <w:r>
        <w:rPr>
          <w:rFonts w:hint="eastAsia" w:ascii="仿宋_GB2312" w:eastAsia="仿宋_GB2312"/>
          <w:b w:val="0"/>
          <w:bCs w:val="0"/>
          <w:sz w:val="32"/>
          <w:szCs w:val="32"/>
          <w:shd w:val="clear" w:color="auto" w:fill="FFFFFF"/>
          <w:lang w:val="en-US" w:eastAsia="zh-CN"/>
        </w:rPr>
        <w:t>163.62</w:t>
      </w:r>
      <w:r>
        <w:rPr>
          <w:rFonts w:hint="eastAsia" w:ascii="仿宋_GB2312" w:eastAsia="仿宋_GB2312"/>
          <w:b w:val="0"/>
          <w:bCs w:val="0"/>
          <w:sz w:val="32"/>
          <w:szCs w:val="32"/>
          <w:shd w:val="clear" w:color="auto" w:fill="FFFFFF"/>
        </w:rPr>
        <w:t>万元，农村计划生育家庭奖励扶助2</w:t>
      </w:r>
      <w:r>
        <w:rPr>
          <w:rFonts w:hint="eastAsia" w:ascii="仿宋_GB2312" w:eastAsia="仿宋_GB2312"/>
          <w:b w:val="0"/>
          <w:bCs w:val="0"/>
          <w:sz w:val="32"/>
          <w:szCs w:val="32"/>
          <w:shd w:val="clear" w:color="auto" w:fill="FFFFFF"/>
          <w:lang w:val="en-US" w:eastAsia="zh-CN"/>
        </w:rPr>
        <w:t>4</w:t>
      </w:r>
      <w:r>
        <w:rPr>
          <w:rFonts w:hint="eastAsia" w:ascii="仿宋_GB2312" w:eastAsia="仿宋_GB2312"/>
          <w:b w:val="0"/>
          <w:bCs w:val="0"/>
          <w:sz w:val="32"/>
          <w:szCs w:val="32"/>
          <w:shd w:val="clear" w:color="auto" w:fill="FFFFFF"/>
        </w:rPr>
        <w:t>00</w:t>
      </w:r>
      <w:r>
        <w:rPr>
          <w:rFonts w:hint="eastAsia" w:ascii="仿宋_GB2312" w:eastAsia="仿宋_GB2312"/>
          <w:sz w:val="32"/>
          <w:szCs w:val="32"/>
          <w:shd w:val="clear" w:color="auto" w:fill="FFFFFF"/>
        </w:rPr>
        <w:t>万元，计划生育困难家庭紧急救助</w:t>
      </w:r>
      <w:r>
        <w:rPr>
          <w:rFonts w:hint="eastAsia" w:ascii="仿宋_GB2312" w:eastAsia="仿宋_GB2312"/>
          <w:sz w:val="32"/>
          <w:szCs w:val="32"/>
          <w:shd w:val="clear" w:color="auto" w:fill="FFFFFF"/>
          <w:lang w:val="en-US" w:eastAsia="zh-CN"/>
        </w:rPr>
        <w:t>170</w:t>
      </w:r>
      <w:r>
        <w:rPr>
          <w:rFonts w:hint="eastAsia" w:ascii="仿宋_GB2312" w:eastAsia="仿宋_GB2312"/>
          <w:sz w:val="32"/>
          <w:szCs w:val="32"/>
          <w:shd w:val="clear" w:color="auto" w:fill="FFFFFF"/>
        </w:rPr>
        <w:t>万元，村级计划生育服务员工资报酬70.16万元</w:t>
      </w:r>
      <w:r>
        <w:rPr>
          <w:rFonts w:hint="eastAsia" w:ascii="仿宋_GB2312" w:eastAsia="仿宋_GB2312"/>
          <w:sz w:val="32"/>
          <w:szCs w:val="32"/>
          <w:shd w:val="clear" w:color="auto" w:fill="FFFFFF"/>
          <w:lang w:eastAsia="zh-CN"/>
        </w:rPr>
        <w:t>。按</w:t>
      </w:r>
      <w:r>
        <w:rPr>
          <w:rFonts w:hint="eastAsia" w:ascii="仿宋_GB2312" w:eastAsia="仿宋_GB2312"/>
          <w:sz w:val="32"/>
          <w:szCs w:val="32"/>
          <w:shd w:val="clear" w:color="auto" w:fill="FFFFFF"/>
          <w:lang w:val="en-US" w:eastAsia="zh-CN"/>
        </w:rPr>
        <w:t>照“保基本、强基层、建机制”的要求，保障乡村医生权益，完善和落实乡村医生的服务补助政策，建立乡村医生养老保障机制，不断提高乡村医生的服务水平和服务能力，满足广大农村居民的基本医疗卫生需求。</w:t>
      </w:r>
    </w:p>
    <w:p>
      <w:pPr>
        <w:ind w:firstLine="636"/>
        <w:rPr>
          <w:rFonts w:hint="eastAsia" w:ascii="黑体" w:hAnsi="黑体" w:eastAsia="黑体" w:cs="黑体"/>
          <w:bCs/>
          <w:sz w:val="32"/>
          <w:szCs w:val="32"/>
        </w:rPr>
      </w:pPr>
      <w:r>
        <w:rPr>
          <w:rFonts w:hint="eastAsia" w:ascii="黑体" w:hAnsi="黑体" w:eastAsia="黑体" w:cs="黑体"/>
          <w:bCs/>
          <w:sz w:val="32"/>
          <w:szCs w:val="32"/>
        </w:rPr>
        <w:t>六、国有资产占有使用情况</w:t>
      </w:r>
    </w:p>
    <w:p>
      <w:pPr>
        <w:ind w:firstLine="63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晋城市</w:t>
      </w:r>
      <w:r>
        <w:rPr>
          <w:rFonts w:hint="eastAsia" w:ascii="仿宋_GB2312" w:hAnsi="仿宋_GB2312" w:eastAsia="仿宋_GB2312" w:cs="仿宋_GB2312"/>
          <w:sz w:val="32"/>
          <w:szCs w:val="32"/>
          <w:lang w:val="en-US" w:eastAsia="zh-CN"/>
        </w:rPr>
        <w:t>卫生健康委员会</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辆、 </w:t>
      </w:r>
      <w:r>
        <w:rPr>
          <w:rFonts w:hint="eastAsia" w:ascii="仿宋_GB2312" w:hAnsi="仿宋_GB2312" w:eastAsia="仿宋_GB2312" w:cs="仿宋_GB2312"/>
          <w:sz w:val="32"/>
          <w:szCs w:val="32"/>
          <w:lang w:eastAsia="zh-CN"/>
        </w:rPr>
        <w:t>应急业务用车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w:t>
      </w:r>
    </w:p>
    <w:p>
      <w:pPr>
        <w:jc w:val="center"/>
        <w:rPr>
          <w:rFonts w:hint="eastAsia" w:ascii="黑体" w:hAnsi="黑体" w:eastAsia="黑体"/>
          <w:sz w:val="32"/>
          <w:szCs w:val="32"/>
        </w:rPr>
      </w:pPr>
      <w:r>
        <w:rPr>
          <w:rFonts w:hint="eastAsia" w:ascii="黑体" w:hAnsi="黑体" w:eastAsia="黑体"/>
          <w:sz w:val="36"/>
          <w:szCs w:val="36"/>
        </w:rPr>
        <w:t>第四部分  名词解释</w:t>
      </w:r>
    </w:p>
    <w:p>
      <w:pPr>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六</w:t>
      </w:r>
      <w:r>
        <w:rPr>
          <w:rFonts w:hint="eastAsia" w:ascii="仿宋_GB2312" w:hAnsi="仿宋" w:eastAsia="仿宋_GB2312"/>
          <w:b/>
          <w:sz w:val="32"/>
          <w:szCs w:val="32"/>
        </w:rPr>
        <w:t>、一般公共预算：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七</w:t>
      </w:r>
      <w:r>
        <w:rPr>
          <w:rFonts w:hint="eastAsia" w:ascii="仿宋_GB2312" w:hAnsi="仿宋" w:eastAsia="仿宋_GB2312"/>
          <w:b/>
          <w:sz w:val="32"/>
          <w:szCs w:val="32"/>
        </w:rPr>
        <w:t>、政府性基金预算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八</w:t>
      </w:r>
      <w:r>
        <w:rPr>
          <w:rFonts w:hint="eastAsia" w:ascii="仿宋_GB2312" w:hAnsi="仿宋" w:eastAsia="仿宋_GB2312"/>
          <w:b/>
          <w:sz w:val="32"/>
          <w:szCs w:val="32"/>
        </w:rPr>
        <w:t>、国有资本经营预算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九</w:t>
      </w:r>
      <w:r>
        <w:rPr>
          <w:rFonts w:hint="eastAsia" w:ascii="仿宋_GB2312" w:hAnsi="仿宋" w:eastAsia="仿宋_GB2312"/>
          <w:b/>
          <w:sz w:val="32"/>
          <w:szCs w:val="32"/>
        </w:rPr>
        <w:t>、财政专户管理资金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w:t>
      </w:r>
      <w:r>
        <w:rPr>
          <w:rFonts w:hint="eastAsia" w:ascii="仿宋_GB2312" w:hAnsi="仿宋" w:eastAsia="仿宋_GB2312"/>
          <w:b/>
          <w:sz w:val="32"/>
          <w:szCs w:val="32"/>
        </w:rPr>
        <w:t>、单位资金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十一</w:t>
      </w:r>
      <w:r>
        <w:rPr>
          <w:rFonts w:hint="eastAsia" w:ascii="仿宋_GB2312" w:hAnsi="仿宋" w:eastAsia="仿宋_GB2312"/>
          <w:b/>
          <w:sz w:val="32"/>
          <w:szCs w:val="32"/>
        </w:rPr>
        <w:t>、上年结转</w:t>
      </w:r>
      <w:r>
        <w:rPr>
          <w:rFonts w:hint="eastAsia" w:ascii="仿宋_GB2312" w:hAnsi="仿宋" w:eastAsia="仿宋_GB2312"/>
          <w:sz w:val="32"/>
          <w:szCs w:val="32"/>
        </w:rPr>
        <w:t>：指以前年度预算安排、结转到本年仍按原规定用途继续使用的资金。</w:t>
      </w:r>
    </w:p>
    <w:p>
      <w:pPr>
        <w:autoSpaceDE w:val="0"/>
        <w:autoSpaceDN w:val="0"/>
        <w:adjustRightInd w:val="0"/>
        <w:ind w:firstLine="640" w:firstLineChars="200"/>
        <w:rPr>
          <w:rFonts w:ascii="仿宋_GB2312" w:hAnsi="仿宋" w:eastAsia="仿宋_GB2312"/>
          <w:sz w:val="32"/>
          <w:szCs w:val="32"/>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ED11"/>
    <w:multiLevelType w:val="singleLevel"/>
    <w:tmpl w:val="61E8ED11"/>
    <w:lvl w:ilvl="0" w:tentative="0">
      <w:start w:val="1"/>
      <w:numFmt w:val="chineseCounting"/>
      <w:suff w:val="nothing"/>
      <w:lvlText w:val="%1、"/>
      <w:lvlJc w:val="left"/>
    </w:lvl>
  </w:abstractNum>
  <w:abstractNum w:abstractNumId="1">
    <w:nsid w:val="763DE7C0"/>
    <w:multiLevelType w:val="singleLevel"/>
    <w:tmpl w:val="763DE7C0"/>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03A48"/>
    <w:rsid w:val="07186F45"/>
    <w:rsid w:val="09CB62C4"/>
    <w:rsid w:val="10A07A2D"/>
    <w:rsid w:val="14A63DF0"/>
    <w:rsid w:val="32521227"/>
    <w:rsid w:val="36C23E60"/>
    <w:rsid w:val="3FFD2A8F"/>
    <w:rsid w:val="427A504E"/>
    <w:rsid w:val="4E4D6476"/>
    <w:rsid w:val="5A934CF8"/>
    <w:rsid w:val="63883D18"/>
    <w:rsid w:val="74803A48"/>
    <w:rsid w:val="79837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0" w:beforeLines="0" w:after="0" w:afterLines="0"/>
      <w:ind w:left="120"/>
    </w:pPr>
    <w:rPr>
      <w:rFonts w:hint="eastAsia" w:ascii="仿宋" w:hAnsi="仿宋" w:eastAsia="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rPr>
      <w:sz w:val="24"/>
    </w:rPr>
  </w:style>
  <w:style w:type="character" w:customStyle="1" w:styleId="7">
    <w:name w:val="font01"/>
    <w:basedOn w:val="6"/>
    <w:qFormat/>
    <w:uiPriority w:val="0"/>
    <w:rPr>
      <w:rFonts w:hint="eastAsia" w:ascii="华文中宋" w:hAnsi="华文中宋" w:eastAsia="华文中宋" w:cs="华文中宋"/>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2022-05-06T02:48:00Z</dcterms:created>
  <dc:creator>Administrator</dc:creator>
  <cp:lastModifiedBy>Administrator</cp:lastModifiedBy>
  <dcterms:modified xsi:type="dcterms:W3CDTF">2022-05-07T11:56:24Z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