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考生健康状况监测记录表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733"/>
        <w:gridCol w:w="1317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7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记录时间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年月日）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本人是否有以下症状：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①发热（体温体温≥37.3℃）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②咳嗽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③嗓子痛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④肌肉痛和关节痛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⑤鼻塞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⑥头痛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⑦流鼻涕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⑧呼吸困难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⑨乏力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⑩无上述症状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本人的体温（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℃）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同住家庭成员是否有以下症状：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①发热（体温体温≥37.3℃）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②咳嗽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③嗓子痛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④肌肉痛和关节痛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⑤鼻塞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⑥头痛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⑦流鼻涕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⑧呼吸困难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⑨乏力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⑩无上述症状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1.所有考生应每天开展健康监测和体温记录，每人一表；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2.症状填写症状前的序号。体温每日一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，填写实测体温数值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（℃）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color w:val="auto"/>
          <w:sz w:val="28"/>
          <w:szCs w:val="28"/>
        </w:rPr>
        <w:t>3.记录表至少应连续记录考前 14 天的情况，并于考试时交考场监考老师。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4BF1"/>
    <w:rsid w:val="0B644BF1"/>
    <w:rsid w:val="424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2021-08-07T03:15:00Z</dcterms:created>
  <dc:creator>侯睿伟</dc:creator>
  <cp:lastModifiedBy>侯睿伟</cp:lastModifiedBy>
  <dcterms:modified xsi:type="dcterms:W3CDTF">2021-08-07T03:17:26Z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